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1FF" w:rsidRDefault="004F71FF" w:rsidP="004F71FF">
      <w:bookmarkStart w:id="0" w:name="_Toc300000084"/>
    </w:p>
    <w:p w:rsidR="004F71FF" w:rsidRDefault="004F71FF" w:rsidP="004F71FF"/>
    <w:p w:rsidR="004F71FF" w:rsidRDefault="004F71FF" w:rsidP="004F71FF"/>
    <w:p w:rsidR="004F71FF" w:rsidRDefault="004F71FF" w:rsidP="004F71FF"/>
    <w:p w:rsidR="004F71FF" w:rsidRDefault="004F71FF" w:rsidP="004F71FF"/>
    <w:p w:rsidR="004F71FF" w:rsidRDefault="004F71FF" w:rsidP="004F71FF"/>
    <w:p w:rsidR="004F71FF" w:rsidRDefault="0060758D" w:rsidP="004F71FF">
      <w:pPr>
        <w:jc w:val="center"/>
        <w:rPr>
          <w:noProof/>
          <w:sz w:val="27"/>
          <w:szCs w:val="27"/>
        </w:rPr>
      </w:pPr>
      <w:r>
        <w:rPr>
          <w:noProof/>
          <w:sz w:val="27"/>
          <w:szCs w:val="27"/>
        </w:rPr>
        <w:drawing>
          <wp:inline distT="0" distB="0" distL="0" distR="0">
            <wp:extent cx="3855720" cy="1328420"/>
            <wp:effectExtent l="19050" t="0" r="0" b="0"/>
            <wp:docPr id="1" name="图片 2" descr="新广发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新广发LOGO"/>
                    <pic:cNvPicPr>
                      <a:picLocks noChangeAspect="1" noChangeArrowheads="1"/>
                    </pic:cNvPicPr>
                  </pic:nvPicPr>
                  <pic:blipFill>
                    <a:blip r:embed="rId7"/>
                    <a:srcRect/>
                    <a:stretch>
                      <a:fillRect/>
                    </a:stretch>
                  </pic:blipFill>
                  <pic:spPr bwMode="auto">
                    <a:xfrm>
                      <a:off x="0" y="0"/>
                      <a:ext cx="3855720" cy="1328420"/>
                    </a:xfrm>
                    <a:prstGeom prst="rect">
                      <a:avLst/>
                    </a:prstGeom>
                    <a:noFill/>
                    <a:ln w="9525">
                      <a:noFill/>
                      <a:miter lim="800000"/>
                      <a:headEnd/>
                      <a:tailEnd/>
                    </a:ln>
                  </pic:spPr>
                </pic:pic>
              </a:graphicData>
            </a:graphic>
          </wp:inline>
        </w:drawing>
      </w:r>
    </w:p>
    <w:p w:rsidR="00116098" w:rsidRDefault="00116098" w:rsidP="004F71FF">
      <w:pPr>
        <w:jc w:val="center"/>
        <w:rPr>
          <w:noProof/>
          <w:sz w:val="27"/>
          <w:szCs w:val="27"/>
        </w:rPr>
      </w:pPr>
    </w:p>
    <w:p w:rsidR="004F71FF" w:rsidRPr="00B724EA" w:rsidRDefault="004F71FF" w:rsidP="004F71FF">
      <w:pPr>
        <w:jc w:val="center"/>
        <w:rPr>
          <w:rFonts w:ascii="黑体" w:eastAsia="黑体"/>
          <w:sz w:val="44"/>
          <w:szCs w:val="44"/>
        </w:rPr>
      </w:pPr>
    </w:p>
    <w:p w:rsidR="004F71FF" w:rsidRPr="00B724EA" w:rsidRDefault="004F71FF" w:rsidP="004F71FF">
      <w:pPr>
        <w:jc w:val="center"/>
        <w:rPr>
          <w:rFonts w:ascii="黑体" w:eastAsia="黑体"/>
          <w:sz w:val="44"/>
          <w:szCs w:val="44"/>
        </w:rPr>
      </w:pPr>
    </w:p>
    <w:p w:rsidR="004F71FF" w:rsidRPr="004E0316" w:rsidRDefault="004F71FF" w:rsidP="004F71FF">
      <w:pPr>
        <w:jc w:val="center"/>
        <w:rPr>
          <w:rFonts w:ascii="黑体" w:eastAsia="黑体"/>
          <w:b/>
          <w:color w:val="FF0000"/>
          <w:sz w:val="44"/>
          <w:szCs w:val="44"/>
        </w:rPr>
      </w:pPr>
      <w:r w:rsidRPr="004E0316">
        <w:rPr>
          <w:rFonts w:ascii="黑体" w:eastAsia="黑体" w:hint="eastAsia"/>
          <w:b/>
          <w:color w:val="FF0000"/>
          <w:sz w:val="44"/>
          <w:szCs w:val="44"/>
        </w:rPr>
        <w:t>广发证券股份有限公司</w:t>
      </w:r>
    </w:p>
    <w:p w:rsidR="004F71FF" w:rsidRPr="00EB6935" w:rsidRDefault="004F71FF" w:rsidP="004F71FF">
      <w:pPr>
        <w:jc w:val="center"/>
        <w:rPr>
          <w:rFonts w:ascii="黑体" w:eastAsia="黑体"/>
          <w:b/>
          <w:color w:val="FF0000"/>
          <w:sz w:val="44"/>
          <w:szCs w:val="44"/>
        </w:rPr>
      </w:pPr>
    </w:p>
    <w:p w:rsidR="004F71FF" w:rsidRPr="004E0316" w:rsidRDefault="004F71FF" w:rsidP="004F71FF">
      <w:pPr>
        <w:jc w:val="center"/>
        <w:rPr>
          <w:rFonts w:ascii="黑体" w:eastAsia="黑体"/>
          <w:b/>
          <w:color w:val="FF0000"/>
          <w:sz w:val="30"/>
          <w:szCs w:val="30"/>
        </w:rPr>
      </w:pPr>
      <w:r w:rsidRPr="004E0316">
        <w:rPr>
          <w:rFonts w:ascii="黑体" w:eastAsia="黑体" w:hint="eastAsia"/>
          <w:b/>
          <w:color w:val="FF0000"/>
          <w:sz w:val="30"/>
          <w:szCs w:val="30"/>
        </w:rPr>
        <w:t>（</w:t>
      </w:r>
      <w:r w:rsidRPr="004E0316">
        <w:rPr>
          <w:rFonts w:ascii="黑体" w:eastAsia="黑体"/>
          <w:b/>
          <w:color w:val="FF0000"/>
          <w:sz w:val="30"/>
          <w:szCs w:val="30"/>
        </w:rPr>
        <w:t>A</w:t>
      </w:r>
      <w:r w:rsidRPr="004E0316">
        <w:rPr>
          <w:rFonts w:ascii="黑体" w:eastAsia="黑体" w:hint="eastAsia"/>
          <w:b/>
          <w:color w:val="FF0000"/>
          <w:sz w:val="30"/>
          <w:szCs w:val="30"/>
        </w:rPr>
        <w:t>股股票代码：</w:t>
      </w:r>
      <w:r w:rsidRPr="004E0316">
        <w:rPr>
          <w:rFonts w:ascii="黑体" w:eastAsia="黑体"/>
          <w:b/>
          <w:color w:val="FF0000"/>
          <w:sz w:val="30"/>
          <w:szCs w:val="30"/>
        </w:rPr>
        <w:t>000776  H</w:t>
      </w:r>
      <w:r w:rsidRPr="004E0316">
        <w:rPr>
          <w:rFonts w:ascii="黑体" w:eastAsia="黑体" w:hint="eastAsia"/>
          <w:b/>
          <w:color w:val="FF0000"/>
          <w:sz w:val="30"/>
          <w:szCs w:val="30"/>
        </w:rPr>
        <w:t>股股票代码：</w:t>
      </w:r>
      <w:r w:rsidRPr="004E0316">
        <w:rPr>
          <w:rFonts w:ascii="黑体" w:eastAsia="黑体"/>
          <w:b/>
          <w:color w:val="FF0000"/>
          <w:sz w:val="30"/>
          <w:szCs w:val="30"/>
        </w:rPr>
        <w:t>1776</w:t>
      </w:r>
      <w:r w:rsidRPr="004E0316">
        <w:rPr>
          <w:rFonts w:ascii="黑体" w:eastAsia="黑体" w:hint="eastAsia"/>
          <w:b/>
          <w:color w:val="FF0000"/>
          <w:sz w:val="30"/>
          <w:szCs w:val="30"/>
        </w:rPr>
        <w:t>）</w:t>
      </w:r>
    </w:p>
    <w:p w:rsidR="004F71FF" w:rsidRPr="004F71FF" w:rsidRDefault="004F71FF" w:rsidP="004F71FF">
      <w:pPr>
        <w:jc w:val="center"/>
        <w:rPr>
          <w:rFonts w:ascii="黑体" w:eastAsia="黑体"/>
          <w:b/>
          <w:color w:val="FF0000"/>
          <w:sz w:val="44"/>
          <w:szCs w:val="44"/>
        </w:rPr>
      </w:pPr>
    </w:p>
    <w:p w:rsidR="004F71FF" w:rsidRPr="00EB6935" w:rsidRDefault="004F71FF" w:rsidP="004F71FF">
      <w:pPr>
        <w:jc w:val="center"/>
        <w:rPr>
          <w:rFonts w:ascii="黑体" w:eastAsia="黑体"/>
          <w:b/>
          <w:color w:val="FF0000"/>
          <w:sz w:val="44"/>
          <w:szCs w:val="44"/>
        </w:rPr>
      </w:pPr>
      <w:r>
        <w:rPr>
          <w:rFonts w:ascii="黑体" w:eastAsia="黑体" w:hint="eastAsia"/>
          <w:b/>
          <w:color w:val="FF0000"/>
          <w:sz w:val="44"/>
          <w:szCs w:val="44"/>
        </w:rPr>
        <w:t>二○一五</w:t>
      </w:r>
      <w:r w:rsidRPr="00EB6935">
        <w:rPr>
          <w:rFonts w:ascii="黑体" w:eastAsia="黑体" w:hint="eastAsia"/>
          <w:b/>
          <w:color w:val="FF0000"/>
          <w:sz w:val="44"/>
          <w:szCs w:val="44"/>
        </w:rPr>
        <w:t>年</w:t>
      </w:r>
      <w:r>
        <w:rPr>
          <w:rFonts w:ascii="黑体" w:eastAsia="黑体" w:hint="eastAsia"/>
          <w:b/>
          <w:color w:val="FF0000"/>
          <w:sz w:val="44"/>
          <w:szCs w:val="44"/>
        </w:rPr>
        <w:t>第三季</w:t>
      </w:r>
      <w:r w:rsidRPr="00EB6935">
        <w:rPr>
          <w:rFonts w:ascii="黑体" w:eastAsia="黑体" w:hint="eastAsia"/>
          <w:b/>
          <w:color w:val="FF0000"/>
          <w:sz w:val="44"/>
          <w:szCs w:val="44"/>
        </w:rPr>
        <w:t>度报告</w:t>
      </w:r>
    </w:p>
    <w:p w:rsidR="004F71FF" w:rsidRPr="00AC4624" w:rsidRDefault="004F71FF" w:rsidP="004F71FF">
      <w:pPr>
        <w:jc w:val="center"/>
        <w:rPr>
          <w:rFonts w:ascii="黑体" w:eastAsia="黑体"/>
          <w:color w:val="FF0000"/>
          <w:sz w:val="48"/>
          <w:szCs w:val="48"/>
        </w:rPr>
      </w:pPr>
    </w:p>
    <w:p w:rsidR="004F71FF" w:rsidRPr="004F71FF" w:rsidRDefault="004F71FF" w:rsidP="004F71FF">
      <w:pPr>
        <w:jc w:val="center"/>
        <w:rPr>
          <w:rFonts w:ascii="黑体" w:eastAsia="黑体"/>
          <w:sz w:val="48"/>
          <w:szCs w:val="48"/>
        </w:rPr>
      </w:pPr>
    </w:p>
    <w:p w:rsidR="004F71FF" w:rsidRDefault="004F71FF" w:rsidP="004F71FF">
      <w:pPr>
        <w:jc w:val="center"/>
        <w:rPr>
          <w:rFonts w:ascii="黑体" w:eastAsia="黑体"/>
          <w:sz w:val="48"/>
          <w:szCs w:val="48"/>
        </w:rPr>
      </w:pPr>
    </w:p>
    <w:p w:rsidR="004F71FF" w:rsidRDefault="004F71FF" w:rsidP="004F71FF">
      <w:pPr>
        <w:jc w:val="center"/>
        <w:rPr>
          <w:rFonts w:ascii="黑体" w:eastAsia="黑体"/>
          <w:sz w:val="48"/>
          <w:szCs w:val="48"/>
        </w:rPr>
      </w:pPr>
    </w:p>
    <w:p w:rsidR="004F71FF" w:rsidRDefault="004F71FF" w:rsidP="004F71FF">
      <w:pPr>
        <w:jc w:val="center"/>
        <w:rPr>
          <w:rFonts w:ascii="黑体" w:eastAsia="黑体"/>
          <w:sz w:val="48"/>
          <w:szCs w:val="48"/>
        </w:rPr>
      </w:pPr>
    </w:p>
    <w:p w:rsidR="004F71FF" w:rsidRDefault="004F71FF" w:rsidP="004F71FF">
      <w:pPr>
        <w:jc w:val="center"/>
        <w:rPr>
          <w:rFonts w:ascii="黑体" w:eastAsia="黑体"/>
          <w:sz w:val="48"/>
          <w:szCs w:val="48"/>
        </w:rPr>
      </w:pPr>
    </w:p>
    <w:p w:rsidR="004F71FF" w:rsidRPr="000B7287" w:rsidRDefault="004F71FF" w:rsidP="004F71FF">
      <w:pPr>
        <w:jc w:val="center"/>
        <w:rPr>
          <w:rFonts w:ascii="黑体" w:eastAsia="黑体"/>
          <w:sz w:val="28"/>
          <w:szCs w:val="28"/>
        </w:rPr>
      </w:pPr>
    </w:p>
    <w:p w:rsidR="004F71FF" w:rsidRDefault="004F71FF" w:rsidP="004F71FF">
      <w:pPr>
        <w:jc w:val="center"/>
        <w:rPr>
          <w:rFonts w:ascii="黑体" w:eastAsia="黑体"/>
          <w:color w:val="FF0000"/>
          <w:sz w:val="32"/>
          <w:szCs w:val="32"/>
        </w:rPr>
      </w:pPr>
      <w:r>
        <w:rPr>
          <w:rFonts w:ascii="黑体" w:eastAsia="黑体" w:hint="eastAsia"/>
          <w:color w:val="FF0000"/>
          <w:sz w:val="32"/>
          <w:szCs w:val="32"/>
        </w:rPr>
        <w:t>二○一五</w:t>
      </w:r>
      <w:r w:rsidRPr="00EB6935">
        <w:rPr>
          <w:rFonts w:ascii="黑体" w:eastAsia="黑体" w:hint="eastAsia"/>
          <w:color w:val="FF0000"/>
          <w:sz w:val="32"/>
          <w:szCs w:val="32"/>
        </w:rPr>
        <w:t>年</w:t>
      </w:r>
      <w:r>
        <w:rPr>
          <w:rFonts w:ascii="黑体" w:eastAsia="黑体" w:hint="eastAsia"/>
          <w:color w:val="FF0000"/>
          <w:sz w:val="32"/>
          <w:szCs w:val="32"/>
        </w:rPr>
        <w:t>十</w:t>
      </w:r>
      <w:r w:rsidRPr="00EB6935">
        <w:rPr>
          <w:rFonts w:ascii="黑体" w:eastAsia="黑体" w:hint="eastAsia"/>
          <w:color w:val="FF0000"/>
          <w:sz w:val="32"/>
          <w:szCs w:val="32"/>
        </w:rPr>
        <w:t>月</w:t>
      </w:r>
    </w:p>
    <w:p w:rsidR="004F71FF" w:rsidRDefault="004F71FF" w:rsidP="004F71FF">
      <w:pPr>
        <w:jc w:val="center"/>
        <w:rPr>
          <w:rFonts w:ascii="黑体" w:eastAsia="黑体"/>
          <w:color w:val="FF0000"/>
          <w:sz w:val="32"/>
          <w:szCs w:val="32"/>
        </w:rPr>
      </w:pPr>
    </w:p>
    <w:p w:rsidR="004F71FF" w:rsidRDefault="004F71FF" w:rsidP="004F71FF">
      <w:pPr>
        <w:spacing w:before="6000" w:after="0"/>
        <w:jc w:val="center"/>
        <w:rPr>
          <w:b/>
          <w:bCs/>
          <w:sz w:val="32"/>
          <w:szCs w:val="32"/>
        </w:rPr>
        <w:sectPr w:rsidR="004F71FF">
          <w:headerReference w:type="default" r:id="rId8"/>
          <w:footerReference w:type="default" r:id="rId9"/>
          <w:pgSz w:w="11906" w:h="16838"/>
          <w:pgMar w:top="1440" w:right="1134" w:bottom="1440" w:left="1134" w:header="720" w:footer="720" w:gutter="0"/>
          <w:cols w:space="720"/>
          <w:noEndnote/>
        </w:sectPr>
      </w:pPr>
    </w:p>
    <w:p w:rsidR="00113088" w:rsidRDefault="00113088">
      <w:pPr>
        <w:pStyle w:val="a3"/>
        <w:outlineLvl w:val="0"/>
      </w:pPr>
      <w:r>
        <w:rPr>
          <w:rFonts w:hint="eastAsia"/>
        </w:rPr>
        <w:lastRenderedPageBreak/>
        <w:t>第一节</w:t>
      </w:r>
      <w:r>
        <w:t xml:space="preserve"> </w:t>
      </w:r>
      <w:r>
        <w:rPr>
          <w:rFonts w:hint="eastAsia"/>
        </w:rPr>
        <w:t>重要提示</w:t>
      </w:r>
      <w:bookmarkEnd w:id="0"/>
    </w:p>
    <w:p w:rsidR="00113088" w:rsidRPr="008D75AC" w:rsidRDefault="00113088" w:rsidP="008D75AC">
      <w:pPr>
        <w:spacing w:before="100" w:after="100"/>
        <w:ind w:firstLineChars="200" w:firstLine="562"/>
        <w:rPr>
          <w:b/>
          <w:bCs/>
          <w:sz w:val="28"/>
          <w:szCs w:val="28"/>
        </w:rPr>
      </w:pPr>
      <w:r w:rsidRPr="008D75AC">
        <w:rPr>
          <w:rFonts w:hint="eastAsia"/>
          <w:b/>
          <w:bCs/>
          <w:sz w:val="28"/>
          <w:szCs w:val="28"/>
        </w:rPr>
        <w:t>公司董事会、监事会及董事、监事、高级管理人员保证季度报告内容的真实、准确、完整，不存在虚假记载、误导性陈述或者重大遗漏，并承担个别和连带的法律责任。</w:t>
      </w:r>
    </w:p>
    <w:p w:rsidR="00FA214D" w:rsidRPr="00FA214D" w:rsidRDefault="008D75AC" w:rsidP="00FA214D">
      <w:pPr>
        <w:spacing w:before="100" w:after="100"/>
        <w:ind w:firstLineChars="200" w:firstLine="562"/>
        <w:rPr>
          <w:b/>
          <w:bCs/>
          <w:kern w:val="2"/>
          <w:sz w:val="28"/>
          <w:szCs w:val="28"/>
        </w:rPr>
      </w:pPr>
      <w:r w:rsidRPr="00A77B85">
        <w:rPr>
          <w:rFonts w:hint="eastAsia"/>
          <w:b/>
          <w:bCs/>
          <w:sz w:val="28"/>
          <w:szCs w:val="28"/>
        </w:rPr>
        <w:t>本报告经公司第</w:t>
      </w:r>
      <w:r>
        <w:rPr>
          <w:rFonts w:hint="eastAsia"/>
          <w:b/>
          <w:bCs/>
          <w:sz w:val="28"/>
          <w:szCs w:val="28"/>
        </w:rPr>
        <w:t>八</w:t>
      </w:r>
      <w:r w:rsidRPr="00A77B85">
        <w:rPr>
          <w:rFonts w:hint="eastAsia"/>
          <w:b/>
          <w:bCs/>
          <w:sz w:val="28"/>
          <w:szCs w:val="28"/>
        </w:rPr>
        <w:t>届董事会第</w:t>
      </w:r>
      <w:r w:rsidR="000E5A41" w:rsidRPr="00826E49">
        <w:rPr>
          <w:rFonts w:hint="eastAsia"/>
          <w:b/>
          <w:bCs/>
          <w:sz w:val="28"/>
          <w:szCs w:val="28"/>
        </w:rPr>
        <w:t>二十六</w:t>
      </w:r>
      <w:r w:rsidRPr="00A77B85">
        <w:rPr>
          <w:rFonts w:hint="eastAsia"/>
          <w:b/>
          <w:bCs/>
          <w:sz w:val="28"/>
          <w:szCs w:val="28"/>
        </w:rPr>
        <w:t>次会议审议通过。</w:t>
      </w:r>
      <w:r w:rsidR="00CD4024">
        <w:rPr>
          <w:rFonts w:hint="eastAsia"/>
          <w:b/>
          <w:bCs/>
          <w:kern w:val="2"/>
          <w:sz w:val="28"/>
          <w:szCs w:val="28"/>
        </w:rPr>
        <w:t>除下列董事外，其他董事亲自出席了审议本次季报</w:t>
      </w:r>
      <w:r w:rsidR="00FA214D" w:rsidRPr="00FA214D">
        <w:rPr>
          <w:rFonts w:hint="eastAsia"/>
          <w:b/>
          <w:bCs/>
          <w:kern w:val="2"/>
          <w:sz w:val="28"/>
          <w:szCs w:val="28"/>
        </w:rPr>
        <w:t>的董事会会议：</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63"/>
        <w:gridCol w:w="2463"/>
        <w:gridCol w:w="2464"/>
        <w:gridCol w:w="2464"/>
      </w:tblGrid>
      <w:tr w:rsidR="00FA214D" w:rsidRPr="00FA214D" w:rsidTr="005C745A">
        <w:trPr>
          <w:jc w:val="center"/>
        </w:trPr>
        <w:tc>
          <w:tcPr>
            <w:tcW w:w="2463" w:type="dxa"/>
            <w:vAlign w:val="center"/>
          </w:tcPr>
          <w:p w:rsidR="00FA214D" w:rsidRPr="00FA214D" w:rsidRDefault="00FA214D" w:rsidP="00FA214D">
            <w:pPr>
              <w:spacing w:before="100" w:after="100"/>
              <w:jc w:val="center"/>
              <w:rPr>
                <w:bCs/>
                <w:kern w:val="2"/>
                <w:sz w:val="21"/>
                <w:szCs w:val="21"/>
              </w:rPr>
            </w:pPr>
            <w:r w:rsidRPr="00FA214D">
              <w:rPr>
                <w:rFonts w:hint="eastAsia"/>
                <w:bCs/>
                <w:kern w:val="2"/>
                <w:sz w:val="21"/>
                <w:szCs w:val="21"/>
              </w:rPr>
              <w:t>未亲自出席董事姓名</w:t>
            </w:r>
          </w:p>
        </w:tc>
        <w:tc>
          <w:tcPr>
            <w:tcW w:w="2463" w:type="dxa"/>
            <w:vAlign w:val="center"/>
          </w:tcPr>
          <w:p w:rsidR="00FA214D" w:rsidRPr="00FA214D" w:rsidRDefault="00FA214D" w:rsidP="00FA214D">
            <w:pPr>
              <w:spacing w:before="100" w:after="100"/>
              <w:jc w:val="center"/>
              <w:rPr>
                <w:bCs/>
                <w:kern w:val="2"/>
                <w:sz w:val="21"/>
                <w:szCs w:val="21"/>
              </w:rPr>
            </w:pPr>
            <w:r w:rsidRPr="00FA214D">
              <w:rPr>
                <w:rFonts w:hint="eastAsia"/>
                <w:bCs/>
                <w:kern w:val="2"/>
                <w:sz w:val="21"/>
                <w:szCs w:val="21"/>
              </w:rPr>
              <w:t>未亲自出席董事职务</w:t>
            </w:r>
          </w:p>
        </w:tc>
        <w:tc>
          <w:tcPr>
            <w:tcW w:w="2464" w:type="dxa"/>
            <w:vAlign w:val="center"/>
          </w:tcPr>
          <w:p w:rsidR="00FA214D" w:rsidRPr="00FA214D" w:rsidRDefault="00FA214D" w:rsidP="00FA214D">
            <w:pPr>
              <w:spacing w:before="100" w:after="100"/>
              <w:jc w:val="center"/>
              <w:rPr>
                <w:bCs/>
                <w:kern w:val="2"/>
                <w:sz w:val="21"/>
                <w:szCs w:val="21"/>
              </w:rPr>
            </w:pPr>
            <w:r w:rsidRPr="00FA214D">
              <w:rPr>
                <w:rFonts w:hint="eastAsia"/>
                <w:bCs/>
                <w:kern w:val="2"/>
                <w:sz w:val="21"/>
                <w:szCs w:val="21"/>
              </w:rPr>
              <w:t>未亲自出席会议原因</w:t>
            </w:r>
          </w:p>
        </w:tc>
        <w:tc>
          <w:tcPr>
            <w:tcW w:w="2464" w:type="dxa"/>
            <w:vAlign w:val="center"/>
          </w:tcPr>
          <w:p w:rsidR="00FA214D" w:rsidRPr="00FA214D" w:rsidRDefault="00FA214D" w:rsidP="00FA214D">
            <w:pPr>
              <w:spacing w:before="100" w:after="100"/>
              <w:jc w:val="center"/>
              <w:rPr>
                <w:bCs/>
                <w:kern w:val="2"/>
                <w:sz w:val="21"/>
                <w:szCs w:val="21"/>
              </w:rPr>
            </w:pPr>
            <w:r w:rsidRPr="00FA214D">
              <w:rPr>
                <w:rFonts w:hint="eastAsia"/>
                <w:bCs/>
                <w:kern w:val="2"/>
                <w:sz w:val="21"/>
                <w:szCs w:val="21"/>
              </w:rPr>
              <w:t>被委托人姓名</w:t>
            </w:r>
          </w:p>
        </w:tc>
      </w:tr>
      <w:tr w:rsidR="00FA214D" w:rsidRPr="00FA214D" w:rsidTr="005C745A">
        <w:trPr>
          <w:jc w:val="center"/>
        </w:trPr>
        <w:tc>
          <w:tcPr>
            <w:tcW w:w="2463" w:type="dxa"/>
            <w:vAlign w:val="center"/>
          </w:tcPr>
          <w:p w:rsidR="00FA214D" w:rsidRPr="00FA214D" w:rsidRDefault="00FA214D" w:rsidP="00FA214D">
            <w:pPr>
              <w:spacing w:before="100" w:after="100"/>
              <w:jc w:val="center"/>
              <w:rPr>
                <w:bCs/>
                <w:kern w:val="2"/>
                <w:sz w:val="21"/>
                <w:szCs w:val="21"/>
              </w:rPr>
            </w:pPr>
            <w:r w:rsidRPr="00FA214D">
              <w:rPr>
                <w:rFonts w:hint="eastAsia"/>
                <w:bCs/>
                <w:kern w:val="2"/>
                <w:sz w:val="21"/>
                <w:szCs w:val="21"/>
              </w:rPr>
              <w:t>尚书志</w:t>
            </w:r>
          </w:p>
        </w:tc>
        <w:tc>
          <w:tcPr>
            <w:tcW w:w="2463" w:type="dxa"/>
            <w:vAlign w:val="center"/>
          </w:tcPr>
          <w:p w:rsidR="00FA214D" w:rsidRPr="00FA214D" w:rsidRDefault="00FA214D" w:rsidP="00FA214D">
            <w:pPr>
              <w:spacing w:before="100" w:after="100"/>
              <w:jc w:val="center"/>
              <w:rPr>
                <w:bCs/>
                <w:kern w:val="2"/>
                <w:sz w:val="21"/>
                <w:szCs w:val="21"/>
              </w:rPr>
            </w:pPr>
            <w:r w:rsidRPr="00FA214D">
              <w:rPr>
                <w:rFonts w:hint="eastAsia"/>
                <w:bCs/>
                <w:kern w:val="2"/>
                <w:sz w:val="21"/>
                <w:szCs w:val="21"/>
              </w:rPr>
              <w:t>董</w:t>
            </w:r>
            <w:r w:rsidRPr="00FA214D">
              <w:rPr>
                <w:rFonts w:hint="eastAsia"/>
                <w:bCs/>
                <w:kern w:val="2"/>
                <w:sz w:val="21"/>
                <w:szCs w:val="21"/>
              </w:rPr>
              <w:t xml:space="preserve">   </w:t>
            </w:r>
            <w:r w:rsidRPr="00FA214D">
              <w:rPr>
                <w:rFonts w:hint="eastAsia"/>
                <w:bCs/>
                <w:kern w:val="2"/>
                <w:sz w:val="21"/>
                <w:szCs w:val="21"/>
              </w:rPr>
              <w:t>事</w:t>
            </w:r>
          </w:p>
        </w:tc>
        <w:tc>
          <w:tcPr>
            <w:tcW w:w="2464" w:type="dxa"/>
            <w:vAlign w:val="center"/>
          </w:tcPr>
          <w:p w:rsidR="00FA214D" w:rsidRPr="00FA214D" w:rsidRDefault="00FA214D" w:rsidP="00FA214D">
            <w:pPr>
              <w:spacing w:before="100" w:after="100"/>
              <w:jc w:val="center"/>
              <w:rPr>
                <w:bCs/>
                <w:kern w:val="2"/>
                <w:sz w:val="21"/>
                <w:szCs w:val="21"/>
              </w:rPr>
            </w:pPr>
            <w:r w:rsidRPr="00FA214D">
              <w:rPr>
                <w:rFonts w:hint="eastAsia"/>
                <w:bCs/>
                <w:kern w:val="2"/>
                <w:sz w:val="21"/>
                <w:szCs w:val="21"/>
              </w:rPr>
              <w:t>因公原因</w:t>
            </w:r>
          </w:p>
        </w:tc>
        <w:tc>
          <w:tcPr>
            <w:tcW w:w="2464" w:type="dxa"/>
            <w:vAlign w:val="center"/>
          </w:tcPr>
          <w:p w:rsidR="00FA214D" w:rsidRPr="00FA214D" w:rsidRDefault="00FA214D" w:rsidP="00FA214D">
            <w:pPr>
              <w:spacing w:before="100" w:after="100"/>
              <w:jc w:val="center"/>
              <w:rPr>
                <w:bCs/>
                <w:kern w:val="2"/>
                <w:sz w:val="21"/>
                <w:szCs w:val="21"/>
              </w:rPr>
            </w:pPr>
            <w:r>
              <w:rPr>
                <w:rFonts w:hint="eastAsia"/>
                <w:bCs/>
                <w:kern w:val="2"/>
                <w:sz w:val="21"/>
                <w:szCs w:val="21"/>
              </w:rPr>
              <w:t>孙树明</w:t>
            </w:r>
          </w:p>
        </w:tc>
      </w:tr>
      <w:tr w:rsidR="00FA214D" w:rsidRPr="00FA214D" w:rsidTr="005C745A">
        <w:trPr>
          <w:jc w:val="center"/>
        </w:trPr>
        <w:tc>
          <w:tcPr>
            <w:tcW w:w="2463" w:type="dxa"/>
            <w:vAlign w:val="center"/>
          </w:tcPr>
          <w:p w:rsidR="00FA214D" w:rsidRPr="00FA214D" w:rsidRDefault="00FA214D" w:rsidP="00FA214D">
            <w:pPr>
              <w:spacing w:before="100" w:after="100"/>
              <w:jc w:val="center"/>
              <w:rPr>
                <w:bCs/>
                <w:kern w:val="2"/>
                <w:sz w:val="21"/>
                <w:szCs w:val="21"/>
              </w:rPr>
            </w:pPr>
            <w:r w:rsidRPr="00FA214D">
              <w:rPr>
                <w:rFonts w:hint="eastAsia"/>
                <w:bCs/>
                <w:kern w:val="2"/>
                <w:sz w:val="21"/>
                <w:szCs w:val="21"/>
              </w:rPr>
              <w:t>杨</w:t>
            </w:r>
            <w:r w:rsidRPr="00FA214D">
              <w:rPr>
                <w:rFonts w:hint="eastAsia"/>
                <w:bCs/>
                <w:kern w:val="2"/>
                <w:sz w:val="21"/>
                <w:szCs w:val="21"/>
              </w:rPr>
              <w:t xml:space="preserve">  </w:t>
            </w:r>
            <w:r w:rsidRPr="00FA214D">
              <w:rPr>
                <w:rFonts w:hint="eastAsia"/>
                <w:bCs/>
                <w:kern w:val="2"/>
                <w:sz w:val="21"/>
                <w:szCs w:val="21"/>
              </w:rPr>
              <w:t>雄</w:t>
            </w:r>
          </w:p>
        </w:tc>
        <w:tc>
          <w:tcPr>
            <w:tcW w:w="2463" w:type="dxa"/>
            <w:vAlign w:val="center"/>
          </w:tcPr>
          <w:p w:rsidR="00FA214D" w:rsidRPr="00FA214D" w:rsidRDefault="00FA214D" w:rsidP="00FA214D">
            <w:pPr>
              <w:spacing w:before="100" w:after="100"/>
              <w:jc w:val="center"/>
              <w:rPr>
                <w:bCs/>
                <w:kern w:val="2"/>
                <w:sz w:val="21"/>
                <w:szCs w:val="21"/>
              </w:rPr>
            </w:pPr>
            <w:r w:rsidRPr="00FA214D">
              <w:rPr>
                <w:rFonts w:hint="eastAsia"/>
                <w:bCs/>
                <w:kern w:val="2"/>
                <w:sz w:val="21"/>
                <w:szCs w:val="21"/>
              </w:rPr>
              <w:t>独立董事</w:t>
            </w:r>
          </w:p>
        </w:tc>
        <w:tc>
          <w:tcPr>
            <w:tcW w:w="2464" w:type="dxa"/>
            <w:vAlign w:val="center"/>
          </w:tcPr>
          <w:p w:rsidR="00FA214D" w:rsidRPr="00FA214D" w:rsidRDefault="00FA214D" w:rsidP="00FA214D">
            <w:pPr>
              <w:spacing w:before="100" w:after="100"/>
              <w:jc w:val="center"/>
              <w:rPr>
                <w:bCs/>
                <w:kern w:val="2"/>
                <w:sz w:val="21"/>
                <w:szCs w:val="21"/>
              </w:rPr>
            </w:pPr>
            <w:r w:rsidRPr="00FA214D">
              <w:rPr>
                <w:rFonts w:hint="eastAsia"/>
                <w:bCs/>
                <w:kern w:val="2"/>
                <w:sz w:val="21"/>
                <w:szCs w:val="21"/>
              </w:rPr>
              <w:t>因公原因</w:t>
            </w:r>
          </w:p>
        </w:tc>
        <w:tc>
          <w:tcPr>
            <w:tcW w:w="2464" w:type="dxa"/>
            <w:vAlign w:val="center"/>
          </w:tcPr>
          <w:p w:rsidR="00FA214D" w:rsidRPr="00FA214D" w:rsidRDefault="00FA214D" w:rsidP="00FA214D">
            <w:pPr>
              <w:spacing w:before="100" w:after="100"/>
              <w:jc w:val="center"/>
              <w:rPr>
                <w:bCs/>
                <w:kern w:val="2"/>
                <w:sz w:val="21"/>
                <w:szCs w:val="21"/>
              </w:rPr>
            </w:pPr>
            <w:r w:rsidRPr="00FA214D">
              <w:rPr>
                <w:rFonts w:hint="eastAsia"/>
                <w:bCs/>
                <w:kern w:val="2"/>
                <w:sz w:val="21"/>
                <w:szCs w:val="21"/>
              </w:rPr>
              <w:t>汤</w:t>
            </w:r>
            <w:r w:rsidRPr="00FA214D">
              <w:rPr>
                <w:rFonts w:hint="eastAsia"/>
                <w:bCs/>
                <w:kern w:val="2"/>
                <w:sz w:val="21"/>
                <w:szCs w:val="21"/>
              </w:rPr>
              <w:t xml:space="preserve">  </w:t>
            </w:r>
            <w:r w:rsidRPr="00FA214D">
              <w:rPr>
                <w:rFonts w:hint="eastAsia"/>
                <w:bCs/>
                <w:kern w:val="2"/>
                <w:sz w:val="21"/>
                <w:szCs w:val="21"/>
              </w:rPr>
              <w:t>欣</w:t>
            </w:r>
          </w:p>
        </w:tc>
      </w:tr>
    </w:tbl>
    <w:p w:rsidR="00113088" w:rsidRPr="008D75AC" w:rsidRDefault="00113088" w:rsidP="008D75AC">
      <w:pPr>
        <w:spacing w:before="100" w:after="100"/>
        <w:ind w:firstLineChars="200" w:firstLine="562"/>
        <w:rPr>
          <w:b/>
          <w:bCs/>
          <w:sz w:val="28"/>
          <w:szCs w:val="28"/>
        </w:rPr>
      </w:pPr>
    </w:p>
    <w:p w:rsidR="00113088" w:rsidRPr="008D75AC" w:rsidRDefault="00113088" w:rsidP="008D75AC">
      <w:pPr>
        <w:spacing w:before="100" w:after="100"/>
        <w:ind w:firstLineChars="200" w:firstLine="562"/>
        <w:rPr>
          <w:b/>
          <w:bCs/>
          <w:sz w:val="28"/>
          <w:szCs w:val="28"/>
        </w:rPr>
      </w:pPr>
      <w:r w:rsidRPr="008D75AC">
        <w:rPr>
          <w:rFonts w:hint="eastAsia"/>
          <w:b/>
          <w:bCs/>
          <w:sz w:val="28"/>
          <w:szCs w:val="28"/>
        </w:rPr>
        <w:t>公司负责人</w:t>
      </w:r>
      <w:smartTag w:uri="urn:schemas-microsoft-com:office:smarttags" w:element="PersonName">
        <w:r w:rsidR="008D75AC" w:rsidRPr="005E07B4">
          <w:rPr>
            <w:rFonts w:hint="eastAsia"/>
            <w:b/>
            <w:bCs/>
            <w:sz w:val="28"/>
            <w:szCs w:val="28"/>
          </w:rPr>
          <w:t>孙树明</w:t>
        </w:r>
      </w:smartTag>
      <w:r w:rsidR="008D75AC" w:rsidRPr="005E07B4">
        <w:rPr>
          <w:rFonts w:hint="eastAsia"/>
          <w:b/>
          <w:bCs/>
          <w:sz w:val="28"/>
          <w:szCs w:val="28"/>
        </w:rPr>
        <w:t>先生</w:t>
      </w:r>
      <w:r w:rsidRPr="008D75AC">
        <w:rPr>
          <w:rFonts w:hint="eastAsia"/>
          <w:b/>
          <w:bCs/>
          <w:sz w:val="28"/>
          <w:szCs w:val="28"/>
        </w:rPr>
        <w:t>、主管会计工作负责人</w:t>
      </w:r>
      <w:smartTag w:uri="urn:schemas-microsoft-com:office:smarttags" w:element="PersonName">
        <w:r w:rsidR="008D75AC" w:rsidRPr="005E07B4">
          <w:rPr>
            <w:rFonts w:hint="eastAsia"/>
            <w:b/>
            <w:bCs/>
            <w:sz w:val="28"/>
            <w:szCs w:val="28"/>
          </w:rPr>
          <w:t>孙晓燕</w:t>
        </w:r>
      </w:smartTag>
      <w:r w:rsidR="008D75AC" w:rsidRPr="005E07B4">
        <w:rPr>
          <w:rFonts w:hint="eastAsia"/>
          <w:b/>
          <w:bCs/>
          <w:sz w:val="28"/>
          <w:szCs w:val="28"/>
        </w:rPr>
        <w:t>女士</w:t>
      </w:r>
      <w:r w:rsidRPr="008D75AC">
        <w:rPr>
          <w:rFonts w:hint="eastAsia"/>
          <w:b/>
          <w:bCs/>
          <w:sz w:val="28"/>
          <w:szCs w:val="28"/>
        </w:rPr>
        <w:t>及会计机构负责人</w:t>
      </w:r>
      <w:r w:rsidRPr="008D75AC">
        <w:rPr>
          <w:b/>
          <w:bCs/>
          <w:sz w:val="28"/>
          <w:szCs w:val="28"/>
        </w:rPr>
        <w:t>(</w:t>
      </w:r>
      <w:r w:rsidRPr="008D75AC">
        <w:rPr>
          <w:rFonts w:hint="eastAsia"/>
          <w:b/>
          <w:bCs/>
          <w:sz w:val="28"/>
          <w:szCs w:val="28"/>
        </w:rPr>
        <w:t>会计主管人员</w:t>
      </w:r>
      <w:r w:rsidRPr="008D75AC">
        <w:rPr>
          <w:b/>
          <w:bCs/>
          <w:sz w:val="28"/>
          <w:szCs w:val="28"/>
        </w:rPr>
        <w:t>)</w:t>
      </w:r>
      <w:r w:rsidR="008D75AC" w:rsidRPr="008D75AC">
        <w:rPr>
          <w:b/>
          <w:bCs/>
          <w:sz w:val="28"/>
          <w:szCs w:val="28"/>
        </w:rPr>
        <w:t xml:space="preserve"> </w:t>
      </w:r>
      <w:r w:rsidR="008D75AC" w:rsidRPr="005E07B4">
        <w:rPr>
          <w:rFonts w:hint="eastAsia"/>
          <w:b/>
          <w:bCs/>
          <w:sz w:val="28"/>
          <w:szCs w:val="28"/>
        </w:rPr>
        <w:t>王莹女士</w:t>
      </w:r>
      <w:r w:rsidRPr="008D75AC">
        <w:rPr>
          <w:rFonts w:hint="eastAsia"/>
          <w:b/>
          <w:bCs/>
          <w:sz w:val="28"/>
          <w:szCs w:val="28"/>
        </w:rPr>
        <w:t>声明：保证</w:t>
      </w:r>
      <w:r w:rsidR="008D75AC">
        <w:rPr>
          <w:rFonts w:hint="eastAsia"/>
          <w:b/>
          <w:bCs/>
          <w:sz w:val="28"/>
          <w:szCs w:val="28"/>
        </w:rPr>
        <w:t>本</w:t>
      </w:r>
      <w:r w:rsidRPr="008D75AC">
        <w:rPr>
          <w:rFonts w:hint="eastAsia"/>
          <w:b/>
          <w:bCs/>
          <w:sz w:val="28"/>
          <w:szCs w:val="28"/>
        </w:rPr>
        <w:t>季度报告中财务报表的真实、准确、完整。</w:t>
      </w:r>
    </w:p>
    <w:p w:rsidR="00113088" w:rsidRPr="008D75AC" w:rsidRDefault="00113088" w:rsidP="00113088">
      <w:pPr>
        <w:ind w:firstLineChars="200" w:firstLine="420"/>
        <w:rPr>
          <w:sz w:val="21"/>
          <w:szCs w:val="21"/>
        </w:rPr>
        <w:sectPr w:rsidR="00113088" w:rsidRPr="008D75AC">
          <w:headerReference w:type="default" r:id="rId10"/>
          <w:footerReference w:type="default" r:id="rId11"/>
          <w:pgSz w:w="11906" w:h="16838"/>
          <w:pgMar w:top="1440" w:right="1134" w:bottom="1440" w:left="1134" w:header="851" w:footer="992" w:gutter="0"/>
          <w:cols w:space="425"/>
          <w:docGrid w:type="lines" w:linePitch="312"/>
        </w:sectPr>
      </w:pPr>
    </w:p>
    <w:p w:rsidR="00113088" w:rsidRDefault="00113088">
      <w:pPr>
        <w:pStyle w:val="a3"/>
        <w:outlineLvl w:val="0"/>
      </w:pPr>
      <w:bookmarkStart w:id="1" w:name="_Toc300000085"/>
      <w:r>
        <w:rPr>
          <w:rFonts w:hint="eastAsia"/>
        </w:rPr>
        <w:lastRenderedPageBreak/>
        <w:t>第二节</w:t>
      </w:r>
      <w:r>
        <w:t xml:space="preserve"> </w:t>
      </w:r>
      <w:r>
        <w:rPr>
          <w:rFonts w:hint="eastAsia"/>
        </w:rPr>
        <w:t>主要财务数据及股东变化</w:t>
      </w:r>
      <w:bookmarkEnd w:id="1"/>
    </w:p>
    <w:p w:rsidR="00113088" w:rsidRDefault="00113088">
      <w:pPr>
        <w:pStyle w:val="Chapter"/>
        <w:outlineLvl w:val="1"/>
      </w:pPr>
      <w:r w:rsidRPr="00AD1F41">
        <w:rPr>
          <w:rFonts w:hint="eastAsia"/>
        </w:rPr>
        <w:t>一、主要会计数据和财务指标</w:t>
      </w:r>
    </w:p>
    <w:p w:rsidR="004B07F4" w:rsidRPr="00F1182A" w:rsidRDefault="004B07F4" w:rsidP="004B07F4">
      <w:pPr>
        <w:jc w:val="left"/>
        <w:rPr>
          <w:sz w:val="21"/>
          <w:szCs w:val="21"/>
        </w:rPr>
      </w:pPr>
      <w:r w:rsidRPr="00F1182A">
        <w:rPr>
          <w:rFonts w:hint="eastAsia"/>
          <w:sz w:val="21"/>
          <w:szCs w:val="21"/>
        </w:rPr>
        <w:t>公司是否因会计政策变更及会计差错更正等追溯调整或重述以前年度会计数据</w:t>
      </w:r>
    </w:p>
    <w:p w:rsidR="004B07F4" w:rsidRPr="00F1182A" w:rsidRDefault="004B07F4" w:rsidP="004B07F4">
      <w:pPr>
        <w:jc w:val="left"/>
        <w:rPr>
          <w:sz w:val="21"/>
          <w:szCs w:val="21"/>
        </w:rPr>
      </w:pPr>
      <w:r w:rsidRPr="00F1182A">
        <w:rPr>
          <w:sz w:val="21"/>
          <w:szCs w:val="21"/>
        </w:rPr>
        <w:t xml:space="preserve">□ </w:t>
      </w:r>
      <w:r w:rsidRPr="00F1182A">
        <w:rPr>
          <w:rFonts w:hint="eastAsia"/>
          <w:sz w:val="21"/>
          <w:szCs w:val="21"/>
        </w:rPr>
        <w:t>是</w:t>
      </w:r>
      <w:r w:rsidRPr="00F1182A">
        <w:rPr>
          <w:sz w:val="21"/>
          <w:szCs w:val="21"/>
        </w:rPr>
        <w:t xml:space="preserve">  √ </w:t>
      </w:r>
      <w:r w:rsidRPr="00F1182A">
        <w:rPr>
          <w:rFonts w:hint="eastAsia"/>
          <w:sz w:val="21"/>
          <w:szCs w:val="21"/>
        </w:rPr>
        <w:t>否</w:t>
      </w:r>
      <w:r w:rsidRPr="00F1182A">
        <w:rPr>
          <w:sz w:val="21"/>
          <w:szCs w:val="21"/>
        </w:rPr>
        <w:t xml:space="preserve"> </w:t>
      </w:r>
    </w:p>
    <w:tbl>
      <w:tblPr>
        <w:tblW w:w="0" w:type="auto"/>
        <w:tblInd w:w="28" w:type="dxa"/>
        <w:tblLayout w:type="fixed"/>
        <w:tblCellMar>
          <w:left w:w="28" w:type="dxa"/>
          <w:right w:w="28" w:type="dxa"/>
        </w:tblCellMar>
        <w:tblLook w:val="0000"/>
      </w:tblPr>
      <w:tblGrid>
        <w:gridCol w:w="2621"/>
        <w:gridCol w:w="1738"/>
        <w:gridCol w:w="577"/>
        <w:gridCol w:w="1160"/>
        <w:gridCol w:w="1158"/>
        <w:gridCol w:w="579"/>
        <w:gridCol w:w="1736"/>
      </w:tblGrid>
      <w:tr w:rsidR="004B07F4" w:rsidRPr="00234E77" w:rsidTr="009B1981">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center"/>
            </w:pPr>
          </w:p>
        </w:tc>
        <w:tc>
          <w:tcPr>
            <w:tcW w:w="231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572772" w:rsidRDefault="004B07F4" w:rsidP="009B1981">
            <w:pPr>
              <w:jc w:val="center"/>
            </w:pPr>
            <w:r w:rsidRPr="00234E77">
              <w:rPr>
                <w:rFonts w:hint="eastAsia"/>
              </w:rPr>
              <w:t>本报告期末</w:t>
            </w:r>
          </w:p>
          <w:p w:rsidR="004B07F4" w:rsidRPr="00234E77" w:rsidRDefault="004B07F4" w:rsidP="009B1981">
            <w:pPr>
              <w:jc w:val="center"/>
            </w:pPr>
            <w:r>
              <w:rPr>
                <w:rFonts w:hint="eastAsia"/>
              </w:rPr>
              <w:t>（</w:t>
            </w:r>
            <w:r>
              <w:t>2015</w:t>
            </w:r>
            <w:r>
              <w:rPr>
                <w:rFonts w:hint="eastAsia"/>
              </w:rPr>
              <w:t>年</w:t>
            </w:r>
            <w:r>
              <w:t>9</w:t>
            </w:r>
            <w:r>
              <w:rPr>
                <w:rFonts w:hint="eastAsia"/>
              </w:rPr>
              <w:t>月</w:t>
            </w:r>
            <w:r>
              <w:t>30</w:t>
            </w:r>
            <w:r>
              <w:rPr>
                <w:rFonts w:hint="eastAsia"/>
              </w:rPr>
              <w:t>日）</w:t>
            </w:r>
          </w:p>
        </w:tc>
        <w:tc>
          <w:tcPr>
            <w:tcW w:w="231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572772" w:rsidRDefault="004B07F4" w:rsidP="009B1981">
            <w:pPr>
              <w:jc w:val="center"/>
            </w:pPr>
            <w:r w:rsidRPr="00234E77">
              <w:rPr>
                <w:rFonts w:hint="eastAsia"/>
              </w:rPr>
              <w:t>上年度末</w:t>
            </w:r>
          </w:p>
          <w:p w:rsidR="004B07F4" w:rsidRPr="00234E77" w:rsidRDefault="004B07F4" w:rsidP="009B1981">
            <w:pPr>
              <w:jc w:val="center"/>
            </w:pPr>
            <w:r>
              <w:rPr>
                <w:rFonts w:hint="eastAsia"/>
              </w:rPr>
              <w:t>（</w:t>
            </w:r>
            <w:r>
              <w:t>2014</w:t>
            </w:r>
            <w:r>
              <w:rPr>
                <w:rFonts w:hint="eastAsia"/>
              </w:rPr>
              <w:t>年</w:t>
            </w:r>
            <w:r>
              <w:t>12</w:t>
            </w:r>
            <w:r>
              <w:rPr>
                <w:rFonts w:hint="eastAsia"/>
              </w:rPr>
              <w:t>月</w:t>
            </w:r>
            <w:r>
              <w:t>31</w:t>
            </w:r>
            <w:r>
              <w:rPr>
                <w:rFonts w:hint="eastAsia"/>
              </w:rPr>
              <w:t>日）</w:t>
            </w:r>
          </w:p>
        </w:tc>
        <w:tc>
          <w:tcPr>
            <w:tcW w:w="2315"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center"/>
            </w:pPr>
            <w:r w:rsidRPr="00234E77">
              <w:rPr>
                <w:rFonts w:hint="eastAsia"/>
              </w:rPr>
              <w:t>本报告期末比上年度末增减</w:t>
            </w:r>
          </w:p>
        </w:tc>
      </w:tr>
      <w:tr w:rsidR="004B07F4" w:rsidRPr="00234E77" w:rsidTr="009B1981">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left"/>
            </w:pPr>
            <w:r w:rsidRPr="00234E77">
              <w:rPr>
                <w:rFonts w:hint="eastAsia"/>
              </w:rPr>
              <w:t>总资产（元）</w:t>
            </w:r>
          </w:p>
        </w:tc>
        <w:tc>
          <w:tcPr>
            <w:tcW w:w="2315" w:type="dxa"/>
            <w:gridSpan w:val="2"/>
            <w:tcBorders>
              <w:top w:val="single" w:sz="4" w:space="0" w:color="auto"/>
              <w:left w:val="single" w:sz="4" w:space="0" w:color="auto"/>
              <w:bottom w:val="single" w:sz="4" w:space="0" w:color="auto"/>
              <w:right w:val="single" w:sz="4" w:space="0" w:color="auto"/>
            </w:tcBorders>
            <w:vAlign w:val="center"/>
          </w:tcPr>
          <w:p w:rsidR="004B07F4" w:rsidRPr="00234E77" w:rsidRDefault="004B07F4" w:rsidP="009B1981">
            <w:pPr>
              <w:jc w:val="right"/>
              <w:rPr>
                <w:color w:val="000000"/>
              </w:rPr>
            </w:pPr>
            <w:r w:rsidRPr="00234E77">
              <w:rPr>
                <w:color w:val="000000"/>
              </w:rPr>
              <w:t>405,852,216,933.89</w:t>
            </w:r>
          </w:p>
        </w:tc>
        <w:tc>
          <w:tcPr>
            <w:tcW w:w="2318" w:type="dxa"/>
            <w:gridSpan w:val="2"/>
            <w:tcBorders>
              <w:top w:val="single" w:sz="4" w:space="0" w:color="auto"/>
              <w:left w:val="single" w:sz="4" w:space="0" w:color="auto"/>
              <w:bottom w:val="single" w:sz="4" w:space="0" w:color="auto"/>
              <w:right w:val="single" w:sz="4" w:space="0" w:color="auto"/>
            </w:tcBorders>
            <w:vAlign w:val="center"/>
          </w:tcPr>
          <w:p w:rsidR="004B07F4" w:rsidRPr="00234E77" w:rsidRDefault="004B07F4" w:rsidP="009B1981">
            <w:pPr>
              <w:jc w:val="right"/>
              <w:rPr>
                <w:color w:val="000000"/>
              </w:rPr>
            </w:pPr>
            <w:r w:rsidRPr="00234E77">
              <w:rPr>
                <w:color w:val="000000"/>
              </w:rPr>
              <w:t>240,099,775,522.60</w:t>
            </w:r>
          </w:p>
        </w:tc>
        <w:tc>
          <w:tcPr>
            <w:tcW w:w="23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color w:val="000000"/>
              </w:rPr>
              <w:t>69.03%</w:t>
            </w:r>
          </w:p>
        </w:tc>
      </w:tr>
      <w:tr w:rsidR="004B07F4" w:rsidRPr="00234E77" w:rsidTr="009B1981">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left"/>
            </w:pPr>
            <w:r w:rsidRPr="00234E77">
              <w:rPr>
                <w:rFonts w:hint="eastAsia"/>
              </w:rPr>
              <w:t>归属于上市公司股东的净资产（元）</w:t>
            </w:r>
          </w:p>
        </w:tc>
        <w:tc>
          <w:tcPr>
            <w:tcW w:w="2315" w:type="dxa"/>
            <w:gridSpan w:val="2"/>
            <w:tcBorders>
              <w:top w:val="single" w:sz="4" w:space="0" w:color="auto"/>
              <w:left w:val="single" w:sz="4" w:space="0" w:color="auto"/>
              <w:bottom w:val="single" w:sz="4" w:space="0" w:color="auto"/>
              <w:right w:val="single" w:sz="4" w:space="0" w:color="auto"/>
            </w:tcBorders>
            <w:vAlign w:val="center"/>
          </w:tcPr>
          <w:p w:rsidR="004B07F4" w:rsidRPr="00234E77" w:rsidRDefault="004B07F4" w:rsidP="009B1981">
            <w:pPr>
              <w:jc w:val="right"/>
              <w:rPr>
                <w:color w:val="000000"/>
              </w:rPr>
            </w:pPr>
            <w:r w:rsidRPr="00234E77">
              <w:rPr>
                <w:color w:val="000000"/>
              </w:rPr>
              <w:t>73,327,984,758.47</w:t>
            </w:r>
          </w:p>
        </w:tc>
        <w:tc>
          <w:tcPr>
            <w:tcW w:w="2318" w:type="dxa"/>
            <w:gridSpan w:val="2"/>
            <w:tcBorders>
              <w:top w:val="single" w:sz="4" w:space="0" w:color="auto"/>
              <w:left w:val="single" w:sz="4" w:space="0" w:color="auto"/>
              <w:bottom w:val="single" w:sz="4" w:space="0" w:color="auto"/>
              <w:right w:val="single" w:sz="4" w:space="0" w:color="auto"/>
            </w:tcBorders>
            <w:vAlign w:val="center"/>
          </w:tcPr>
          <w:p w:rsidR="004B07F4" w:rsidRPr="00234E77" w:rsidRDefault="004B07F4" w:rsidP="009B1981">
            <w:pPr>
              <w:jc w:val="right"/>
              <w:rPr>
                <w:color w:val="000000"/>
              </w:rPr>
            </w:pPr>
            <w:r w:rsidRPr="00234E77">
              <w:rPr>
                <w:color w:val="000000"/>
              </w:rPr>
              <w:t>39,610,879,942.31</w:t>
            </w:r>
          </w:p>
        </w:tc>
        <w:tc>
          <w:tcPr>
            <w:tcW w:w="23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color w:val="000000"/>
              </w:rPr>
              <w:t>85.12%</w:t>
            </w:r>
          </w:p>
        </w:tc>
      </w:tr>
      <w:tr w:rsidR="004B07F4" w:rsidRPr="00234E77" w:rsidTr="009B1981">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left"/>
            </w:pPr>
          </w:p>
        </w:tc>
        <w:tc>
          <w:tcPr>
            <w:tcW w:w="1738" w:type="dxa"/>
            <w:tcBorders>
              <w:top w:val="single" w:sz="4" w:space="0" w:color="auto"/>
              <w:left w:val="single" w:sz="4" w:space="0" w:color="auto"/>
              <w:bottom w:val="single" w:sz="4" w:space="0" w:color="auto"/>
              <w:right w:val="single" w:sz="4" w:space="0" w:color="auto"/>
            </w:tcBorders>
            <w:shd w:val="clear" w:color="auto" w:fill="D3D3D3"/>
            <w:vAlign w:val="center"/>
          </w:tcPr>
          <w:p w:rsidR="00572772" w:rsidRDefault="004B07F4" w:rsidP="009B1981">
            <w:pPr>
              <w:jc w:val="center"/>
            </w:pPr>
            <w:r w:rsidRPr="00234E77">
              <w:rPr>
                <w:rFonts w:hint="eastAsia"/>
              </w:rPr>
              <w:t>本报告期</w:t>
            </w:r>
          </w:p>
          <w:p w:rsidR="004B07F4" w:rsidRPr="00234E77" w:rsidRDefault="004B07F4" w:rsidP="009B1981">
            <w:pPr>
              <w:jc w:val="center"/>
            </w:pPr>
            <w:r>
              <w:rPr>
                <w:rFonts w:hint="eastAsia"/>
              </w:rPr>
              <w:t>（</w:t>
            </w:r>
            <w:r>
              <w:t>2015</w:t>
            </w:r>
            <w:r>
              <w:rPr>
                <w:rFonts w:hint="eastAsia"/>
              </w:rPr>
              <w:t>年</w:t>
            </w:r>
            <w:r>
              <w:t>7-9</w:t>
            </w:r>
            <w:r>
              <w:rPr>
                <w:rFonts w:hint="eastAsia"/>
              </w:rPr>
              <w:t>月）</w:t>
            </w:r>
          </w:p>
        </w:tc>
        <w:tc>
          <w:tcPr>
            <w:tcW w:w="173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center"/>
            </w:pPr>
            <w:r w:rsidRPr="00234E77">
              <w:rPr>
                <w:rFonts w:hint="eastAsia"/>
              </w:rPr>
              <w:t>本报告期比上年同期增减</w:t>
            </w:r>
          </w:p>
        </w:tc>
        <w:tc>
          <w:tcPr>
            <w:tcW w:w="173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center"/>
            </w:pPr>
            <w:r w:rsidRPr="00234E77">
              <w:rPr>
                <w:rFonts w:hint="eastAsia"/>
              </w:rPr>
              <w:t>年初</w:t>
            </w:r>
            <w:proofErr w:type="gramStart"/>
            <w:r w:rsidRPr="00234E77">
              <w:rPr>
                <w:rFonts w:hint="eastAsia"/>
              </w:rPr>
              <w:t>至报告</w:t>
            </w:r>
            <w:proofErr w:type="gramEnd"/>
            <w:r w:rsidRPr="00234E77">
              <w:rPr>
                <w:rFonts w:hint="eastAsia"/>
              </w:rPr>
              <w:t>期末</w:t>
            </w:r>
            <w:r>
              <w:rPr>
                <w:rFonts w:hint="eastAsia"/>
              </w:rPr>
              <w:t>（</w:t>
            </w:r>
            <w:r>
              <w:t>2015</w:t>
            </w:r>
            <w:r>
              <w:rPr>
                <w:rFonts w:hint="eastAsia"/>
              </w:rPr>
              <w:t>年</w:t>
            </w:r>
            <w:r>
              <w:t>1-9</w:t>
            </w:r>
            <w:r>
              <w:rPr>
                <w:rFonts w:hint="eastAsia"/>
              </w:rPr>
              <w:t>月）</w:t>
            </w:r>
          </w:p>
        </w:tc>
        <w:tc>
          <w:tcPr>
            <w:tcW w:w="1736"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center"/>
            </w:pPr>
            <w:r w:rsidRPr="00234E77">
              <w:rPr>
                <w:rFonts w:hint="eastAsia"/>
              </w:rPr>
              <w:t>年初</w:t>
            </w:r>
            <w:proofErr w:type="gramStart"/>
            <w:r w:rsidRPr="00234E77">
              <w:rPr>
                <w:rFonts w:hint="eastAsia"/>
              </w:rPr>
              <w:t>至报告</w:t>
            </w:r>
            <w:proofErr w:type="gramEnd"/>
            <w:r w:rsidRPr="00234E77">
              <w:rPr>
                <w:rFonts w:hint="eastAsia"/>
              </w:rPr>
              <w:t>期末比上年同期增减</w:t>
            </w:r>
          </w:p>
        </w:tc>
      </w:tr>
      <w:tr w:rsidR="004B07F4" w:rsidRPr="00234E77" w:rsidTr="009B1981">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left"/>
            </w:pPr>
            <w:r w:rsidRPr="00234E77">
              <w:rPr>
                <w:rFonts w:hint="eastAsia"/>
              </w:rPr>
              <w:t>营业收入（元）</w:t>
            </w:r>
          </w:p>
        </w:tc>
        <w:tc>
          <w:tcPr>
            <w:tcW w:w="1738" w:type="dxa"/>
            <w:tcBorders>
              <w:top w:val="single" w:sz="4" w:space="0" w:color="auto"/>
              <w:left w:val="single" w:sz="4" w:space="0" w:color="auto"/>
              <w:bottom w:val="single" w:sz="4" w:space="0" w:color="auto"/>
              <w:right w:val="single" w:sz="4" w:space="0" w:color="auto"/>
            </w:tcBorders>
            <w:vAlign w:val="center"/>
          </w:tcPr>
          <w:p w:rsidR="004B07F4" w:rsidRPr="00234E77" w:rsidRDefault="004B07F4" w:rsidP="009B1981">
            <w:pPr>
              <w:jc w:val="right"/>
              <w:rPr>
                <w:color w:val="000000"/>
              </w:rPr>
            </w:pPr>
            <w:r w:rsidRPr="00234E77">
              <w:rPr>
                <w:color w:val="000000"/>
              </w:rPr>
              <w:t>6,642,371,559.83</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color w:val="000000"/>
              </w:rPr>
              <w:t>90.69%</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4B07F4" w:rsidRPr="00234E77" w:rsidRDefault="004B07F4" w:rsidP="009B1981">
            <w:pPr>
              <w:jc w:val="right"/>
              <w:rPr>
                <w:color w:val="000000"/>
              </w:rPr>
            </w:pPr>
            <w:r w:rsidRPr="00234E77">
              <w:rPr>
                <w:color w:val="000000"/>
              </w:rPr>
              <w:t>26,354,258,941.38</w:t>
            </w: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color w:val="000000"/>
              </w:rPr>
              <w:t>224.67%</w:t>
            </w:r>
          </w:p>
        </w:tc>
      </w:tr>
      <w:tr w:rsidR="004B07F4" w:rsidRPr="00234E77" w:rsidTr="009B1981">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left"/>
            </w:pPr>
            <w:r w:rsidRPr="00234E77">
              <w:rPr>
                <w:rFonts w:hint="eastAsia"/>
              </w:rPr>
              <w:t>归属于上市公司股东的净利润（元）</w:t>
            </w:r>
          </w:p>
        </w:tc>
        <w:tc>
          <w:tcPr>
            <w:tcW w:w="1738" w:type="dxa"/>
            <w:tcBorders>
              <w:top w:val="single" w:sz="4" w:space="0" w:color="auto"/>
              <w:left w:val="single" w:sz="4" w:space="0" w:color="auto"/>
              <w:bottom w:val="single" w:sz="4" w:space="0" w:color="auto"/>
              <w:right w:val="single" w:sz="4" w:space="0" w:color="auto"/>
            </w:tcBorders>
            <w:vAlign w:val="center"/>
          </w:tcPr>
          <w:p w:rsidR="004B07F4" w:rsidRPr="00234E77" w:rsidRDefault="004B07F4" w:rsidP="009B1981">
            <w:pPr>
              <w:jc w:val="right"/>
              <w:rPr>
                <w:color w:val="000000"/>
              </w:rPr>
            </w:pPr>
            <w:r w:rsidRPr="00234E77">
              <w:rPr>
                <w:color w:val="000000"/>
              </w:rPr>
              <w:t>1,980,055,911.89</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color w:val="000000"/>
              </w:rPr>
              <w:t>44.99%</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4B07F4" w:rsidRPr="00234E77" w:rsidRDefault="004B07F4" w:rsidP="009B1981">
            <w:pPr>
              <w:jc w:val="right"/>
              <w:rPr>
                <w:color w:val="000000"/>
              </w:rPr>
            </w:pPr>
            <w:r w:rsidRPr="00234E77">
              <w:rPr>
                <w:color w:val="000000"/>
              </w:rPr>
              <w:t>10,386,017,154.63</w:t>
            </w: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color w:val="000000"/>
              </w:rPr>
              <w:t>241.58%</w:t>
            </w:r>
          </w:p>
        </w:tc>
      </w:tr>
      <w:tr w:rsidR="004B07F4" w:rsidRPr="00234E77" w:rsidTr="009B1981">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left"/>
            </w:pPr>
            <w:r w:rsidRPr="00234E77">
              <w:rPr>
                <w:rFonts w:hint="eastAsia"/>
              </w:rPr>
              <w:t>归属于上市公司股东的扣除非经常性损益的净利润（元）</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color w:val="000000"/>
              </w:rPr>
              <w:t>1,952,275,852.65</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color w:val="000000"/>
              </w:rPr>
              <w:t>49.02%</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color w:val="000000"/>
              </w:rPr>
              <w:t>10,309,432,605.70</w:t>
            </w: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color w:val="000000"/>
              </w:rPr>
              <w:t>245.43%</w:t>
            </w:r>
          </w:p>
        </w:tc>
      </w:tr>
      <w:tr w:rsidR="004B07F4" w:rsidRPr="00234E77" w:rsidTr="009B1981">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left"/>
            </w:pPr>
            <w:r w:rsidRPr="00234E77">
              <w:rPr>
                <w:rFonts w:hint="eastAsia"/>
              </w:rPr>
              <w:t>经营活动产生的现金流量净额（元）</w:t>
            </w:r>
          </w:p>
        </w:tc>
        <w:tc>
          <w:tcPr>
            <w:tcW w:w="1738"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center"/>
            </w:pPr>
            <w:r w:rsidRPr="00234E77">
              <w:t>--</w:t>
            </w:r>
          </w:p>
        </w:tc>
        <w:tc>
          <w:tcPr>
            <w:tcW w:w="173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center"/>
            </w:pPr>
            <w:r w:rsidRPr="00234E77">
              <w:t>--</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4B07F4" w:rsidRPr="00234E77" w:rsidRDefault="004B07F4" w:rsidP="009B1981">
            <w:pPr>
              <w:jc w:val="right"/>
              <w:rPr>
                <w:color w:val="000000"/>
              </w:rPr>
            </w:pPr>
            <w:r>
              <w:t>36,412,808,516.61</w:t>
            </w: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t>205.36%</w:t>
            </w:r>
          </w:p>
        </w:tc>
      </w:tr>
      <w:tr w:rsidR="004B07F4" w:rsidRPr="00234E77" w:rsidTr="009B1981">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left"/>
            </w:pPr>
            <w:r w:rsidRPr="00234E77">
              <w:rPr>
                <w:rFonts w:hint="eastAsia"/>
              </w:rPr>
              <w:t>基本每股收益（元</w:t>
            </w:r>
            <w:r w:rsidRPr="00234E77">
              <w:t>/</w:t>
            </w:r>
            <w:r w:rsidRPr="00234E77">
              <w:rPr>
                <w:rFonts w:hint="eastAsia"/>
              </w:rPr>
              <w:t>股）</w:t>
            </w:r>
          </w:p>
        </w:tc>
        <w:tc>
          <w:tcPr>
            <w:tcW w:w="1738" w:type="dxa"/>
            <w:tcBorders>
              <w:top w:val="single" w:sz="4" w:space="0" w:color="auto"/>
              <w:left w:val="single" w:sz="4" w:space="0" w:color="auto"/>
              <w:bottom w:val="single" w:sz="4" w:space="0" w:color="auto"/>
              <w:right w:val="single" w:sz="4" w:space="0" w:color="auto"/>
            </w:tcBorders>
            <w:vAlign w:val="center"/>
          </w:tcPr>
          <w:p w:rsidR="004B07F4" w:rsidRPr="00234E77" w:rsidRDefault="004B07F4" w:rsidP="009B1981">
            <w:pPr>
              <w:jc w:val="right"/>
              <w:rPr>
                <w:color w:val="000000"/>
              </w:rPr>
            </w:pPr>
            <w:r w:rsidRPr="00234E77">
              <w:rPr>
                <w:color w:val="000000"/>
              </w:rPr>
              <w:t xml:space="preserve">0.26 </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color w:val="000000"/>
              </w:rPr>
              <w:t>13.04%</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4B07F4" w:rsidRPr="00234E77" w:rsidRDefault="004B07F4" w:rsidP="009B1981">
            <w:pPr>
              <w:jc w:val="right"/>
              <w:rPr>
                <w:color w:val="000000"/>
              </w:rPr>
            </w:pPr>
            <w:r w:rsidRPr="00234E77">
              <w:rPr>
                <w:color w:val="000000"/>
              </w:rPr>
              <w:t xml:space="preserve">1.51 </w:t>
            </w: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color w:val="000000"/>
              </w:rPr>
              <w:t>196.08%</w:t>
            </w:r>
          </w:p>
        </w:tc>
      </w:tr>
      <w:tr w:rsidR="004B07F4" w:rsidRPr="00234E77" w:rsidTr="00572772">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left"/>
            </w:pPr>
            <w:r w:rsidRPr="00234E77">
              <w:rPr>
                <w:rFonts w:hint="eastAsia"/>
              </w:rPr>
              <w:t>稀释每股收益（元</w:t>
            </w:r>
            <w:r w:rsidRPr="00234E77">
              <w:t>/</w:t>
            </w:r>
            <w:r w:rsidRPr="00234E77">
              <w:rPr>
                <w:rFonts w:hint="eastAsia"/>
              </w:rPr>
              <w:t>股）</w:t>
            </w:r>
          </w:p>
        </w:tc>
        <w:tc>
          <w:tcPr>
            <w:tcW w:w="1738" w:type="dxa"/>
            <w:tcBorders>
              <w:top w:val="single" w:sz="4" w:space="0" w:color="auto"/>
              <w:left w:val="single" w:sz="4" w:space="0" w:color="auto"/>
              <w:bottom w:val="single" w:sz="4" w:space="0" w:color="auto"/>
              <w:right w:val="single" w:sz="4" w:space="0" w:color="auto"/>
            </w:tcBorders>
            <w:vAlign w:val="center"/>
          </w:tcPr>
          <w:p w:rsidR="004B07F4" w:rsidRPr="00234E77" w:rsidRDefault="004B07F4" w:rsidP="00572772">
            <w:pPr>
              <w:jc w:val="right"/>
              <w:rPr>
                <w:color w:val="000000"/>
              </w:rPr>
            </w:pPr>
            <w:r w:rsidRPr="00234E77">
              <w:rPr>
                <w:color w:val="000000"/>
              </w:rPr>
              <w:t xml:space="preserve">0.26 </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color w:val="000000"/>
              </w:rPr>
              <w:t>13.04%</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4B07F4" w:rsidRPr="00234E77" w:rsidRDefault="004B07F4" w:rsidP="009B1981">
            <w:pPr>
              <w:jc w:val="right"/>
              <w:rPr>
                <w:color w:val="000000"/>
              </w:rPr>
            </w:pPr>
            <w:r w:rsidRPr="00234E77">
              <w:rPr>
                <w:color w:val="000000"/>
              </w:rPr>
              <w:t xml:space="preserve">1.51 </w:t>
            </w: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color w:val="000000"/>
              </w:rPr>
              <w:t>196.08%</w:t>
            </w:r>
          </w:p>
        </w:tc>
      </w:tr>
      <w:tr w:rsidR="004B07F4" w:rsidRPr="00234E77" w:rsidTr="009B1981">
        <w:tc>
          <w:tcPr>
            <w:tcW w:w="2621"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left"/>
            </w:pPr>
            <w:r w:rsidRPr="00234E77">
              <w:rPr>
                <w:rFonts w:hint="eastAsia"/>
              </w:rPr>
              <w:t>加权平均净资产收益率</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color w:val="000000"/>
              </w:rPr>
              <w:t>2.71%</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rFonts w:hint="eastAsia"/>
                <w:color w:val="000000"/>
              </w:rPr>
              <w:t>下降</w:t>
            </w:r>
            <w:r w:rsidRPr="00234E77">
              <w:rPr>
                <w:color w:val="000000"/>
              </w:rPr>
              <w:t>1.07</w:t>
            </w:r>
            <w:r w:rsidRPr="00234E77">
              <w:rPr>
                <w:rFonts w:hint="eastAsia"/>
                <w:color w:val="000000"/>
              </w:rPr>
              <w:t>个百分点</w:t>
            </w:r>
          </w:p>
        </w:tc>
        <w:tc>
          <w:tcPr>
            <w:tcW w:w="173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color w:val="000000"/>
              </w:rPr>
              <w:t>18.02%</w:t>
            </w:r>
          </w:p>
        </w:tc>
        <w:tc>
          <w:tcPr>
            <w:tcW w:w="1736"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rPr>
                <w:color w:val="000000"/>
              </w:rPr>
            </w:pPr>
            <w:r w:rsidRPr="00234E77">
              <w:rPr>
                <w:rFonts w:hint="eastAsia"/>
                <w:color w:val="000000"/>
              </w:rPr>
              <w:t>上涨</w:t>
            </w:r>
            <w:r w:rsidRPr="00234E77">
              <w:rPr>
                <w:color w:val="000000"/>
              </w:rPr>
              <w:t>9.54</w:t>
            </w:r>
            <w:r w:rsidRPr="00234E77">
              <w:rPr>
                <w:rFonts w:hint="eastAsia"/>
                <w:color w:val="000000"/>
              </w:rPr>
              <w:t>个百分点</w:t>
            </w:r>
          </w:p>
        </w:tc>
      </w:tr>
    </w:tbl>
    <w:p w:rsidR="004B07F4" w:rsidRDefault="004B07F4" w:rsidP="004B07F4">
      <w:r>
        <w:rPr>
          <w:rFonts w:hint="eastAsia"/>
        </w:rPr>
        <w:t>注</w:t>
      </w:r>
      <w:r>
        <w:t>1</w:t>
      </w:r>
      <w:r w:rsidR="00AB546B">
        <w:rPr>
          <w:rFonts w:hint="eastAsia"/>
        </w:rPr>
        <w:t>：本报告之财务数据基于中国企业会计准则编制。</w:t>
      </w:r>
    </w:p>
    <w:p w:rsidR="004B07F4" w:rsidRDefault="004B07F4" w:rsidP="004B07F4">
      <w:r w:rsidRPr="004E0316">
        <w:rPr>
          <w:rFonts w:hint="eastAsia"/>
        </w:rPr>
        <w:t>注</w:t>
      </w:r>
      <w:r>
        <w:t>2</w:t>
      </w:r>
      <w:r w:rsidRPr="004E0316">
        <w:rPr>
          <w:rFonts w:hint="eastAsia"/>
        </w:rPr>
        <w:t>：根据中国证监会《公开发行证券的公司信息披露编报规则第</w:t>
      </w:r>
      <w:r w:rsidRPr="004E0316">
        <w:t>9</w:t>
      </w:r>
      <w:r w:rsidRPr="004E0316">
        <w:rPr>
          <w:rFonts w:hint="eastAsia"/>
        </w:rPr>
        <w:t>号</w:t>
      </w:r>
      <w:r w:rsidRPr="004E0316">
        <w:t>——</w:t>
      </w:r>
      <w:r w:rsidRPr="004E0316">
        <w:rPr>
          <w:rFonts w:hint="eastAsia"/>
        </w:rPr>
        <w:t>净资产收益率和每股收益的计算及披露》（</w:t>
      </w:r>
      <w:r w:rsidRPr="004E0316">
        <w:t>2010</w:t>
      </w:r>
      <w:r w:rsidRPr="004E0316">
        <w:rPr>
          <w:rFonts w:hint="eastAsia"/>
        </w:rPr>
        <w:t>年修订），上表计算</w:t>
      </w:r>
      <w:r>
        <w:rPr>
          <w:rFonts w:hint="eastAsia"/>
        </w:rPr>
        <w:t>本年</w:t>
      </w:r>
      <w:r>
        <w:t>1-9</w:t>
      </w:r>
      <w:r>
        <w:rPr>
          <w:rFonts w:hint="eastAsia"/>
        </w:rPr>
        <w:t>月</w:t>
      </w:r>
      <w:r w:rsidRPr="004E0316">
        <w:rPr>
          <w:rFonts w:hint="eastAsia"/>
        </w:rPr>
        <w:t>每股收益采用的普通股加权平均股数为</w:t>
      </w:r>
      <w:r w:rsidRPr="00506884">
        <w:t>6,864,733,797</w:t>
      </w:r>
      <w:r w:rsidRPr="004E0316">
        <w:rPr>
          <w:rFonts w:hint="eastAsia"/>
        </w:rPr>
        <w:t>股，计算</w:t>
      </w:r>
      <w:r>
        <w:rPr>
          <w:rFonts w:hint="eastAsia"/>
        </w:rPr>
        <w:t>本年</w:t>
      </w:r>
      <w:r>
        <w:t>7-9</w:t>
      </w:r>
      <w:r>
        <w:rPr>
          <w:rFonts w:hint="eastAsia"/>
        </w:rPr>
        <w:t>月</w:t>
      </w:r>
      <w:r w:rsidRPr="004E0316">
        <w:rPr>
          <w:rFonts w:hint="eastAsia"/>
        </w:rPr>
        <w:t>每股收益采用的普通股加权平均股数为</w:t>
      </w:r>
      <w:r>
        <w:t>7,621,087,664</w:t>
      </w:r>
      <w:r w:rsidRPr="004E0316">
        <w:rPr>
          <w:rFonts w:hint="eastAsia"/>
        </w:rPr>
        <w:t>股，上年</w:t>
      </w:r>
      <w:r>
        <w:t>1-9</w:t>
      </w:r>
      <w:r>
        <w:rPr>
          <w:rFonts w:hint="eastAsia"/>
        </w:rPr>
        <w:t>月和</w:t>
      </w:r>
      <w:r>
        <w:t>7-9</w:t>
      </w:r>
      <w:r>
        <w:rPr>
          <w:rFonts w:hint="eastAsia"/>
        </w:rPr>
        <w:t>月</w:t>
      </w:r>
      <w:r w:rsidRPr="004E0316">
        <w:rPr>
          <w:rFonts w:hint="eastAsia"/>
        </w:rPr>
        <w:t>每股收益采用的普通股加权平均股数为</w:t>
      </w:r>
      <w:r w:rsidRPr="004E0316">
        <w:t xml:space="preserve">5,919,291,464 </w:t>
      </w:r>
      <w:r w:rsidRPr="004E0316">
        <w:rPr>
          <w:rFonts w:hint="eastAsia"/>
        </w:rPr>
        <w:t>股。</w:t>
      </w:r>
      <w:r w:rsidRPr="00506884">
        <w:t xml:space="preserve"> </w:t>
      </w:r>
    </w:p>
    <w:p w:rsidR="00AB546B" w:rsidRPr="00506884" w:rsidRDefault="00AB546B" w:rsidP="004B07F4">
      <w:r w:rsidRPr="004E0316">
        <w:rPr>
          <w:rFonts w:hint="eastAsia"/>
        </w:rPr>
        <w:t>注</w:t>
      </w:r>
      <w:r>
        <w:rPr>
          <w:rFonts w:hint="eastAsia"/>
        </w:rPr>
        <w:t>3</w:t>
      </w:r>
      <w:r w:rsidRPr="004E0316">
        <w:rPr>
          <w:rFonts w:hint="eastAsia"/>
        </w:rPr>
        <w:t>：</w:t>
      </w:r>
      <w:r>
        <w:rPr>
          <w:rFonts w:hint="eastAsia"/>
        </w:rPr>
        <w:t>除特别说明外，本报告之财务数据的货币单位为人民币元。</w:t>
      </w:r>
    </w:p>
    <w:p w:rsidR="004B07F4" w:rsidRPr="00572772" w:rsidRDefault="004B07F4" w:rsidP="004B07F4">
      <w:pPr>
        <w:jc w:val="left"/>
      </w:pPr>
    </w:p>
    <w:p w:rsidR="004B07F4" w:rsidRPr="00976E59" w:rsidRDefault="004B07F4" w:rsidP="004B07F4">
      <w:pPr>
        <w:jc w:val="left"/>
        <w:rPr>
          <w:sz w:val="21"/>
          <w:szCs w:val="21"/>
        </w:rPr>
      </w:pPr>
      <w:r w:rsidRPr="00976E59">
        <w:rPr>
          <w:rFonts w:hint="eastAsia"/>
          <w:sz w:val="21"/>
          <w:szCs w:val="21"/>
        </w:rPr>
        <w:t>截止披露前一交易日的公司总股本：</w:t>
      </w:r>
    </w:p>
    <w:tbl>
      <w:tblPr>
        <w:tblW w:w="0" w:type="auto"/>
        <w:tblInd w:w="28" w:type="dxa"/>
        <w:tblLayout w:type="fixed"/>
        <w:tblCellMar>
          <w:left w:w="28" w:type="dxa"/>
          <w:right w:w="28" w:type="dxa"/>
        </w:tblCellMar>
        <w:tblLook w:val="0000"/>
      </w:tblPr>
      <w:tblGrid>
        <w:gridCol w:w="4390"/>
        <w:gridCol w:w="5178"/>
      </w:tblGrid>
      <w:tr w:rsidR="004B07F4" w:rsidRPr="00976E59" w:rsidTr="009B1981">
        <w:tc>
          <w:tcPr>
            <w:tcW w:w="4390"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976E59" w:rsidRDefault="004B07F4" w:rsidP="009B1981">
            <w:pPr>
              <w:jc w:val="left"/>
              <w:rPr>
                <w:sz w:val="21"/>
                <w:szCs w:val="21"/>
              </w:rPr>
            </w:pPr>
            <w:r w:rsidRPr="00976E59">
              <w:rPr>
                <w:rFonts w:hint="eastAsia"/>
                <w:sz w:val="21"/>
                <w:szCs w:val="21"/>
              </w:rPr>
              <w:t>截止披露前一交易日的公司总股本（股）</w:t>
            </w:r>
          </w:p>
        </w:tc>
        <w:tc>
          <w:tcPr>
            <w:tcW w:w="5178"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976E59" w:rsidRDefault="004B07F4" w:rsidP="00E97D95">
            <w:pPr>
              <w:jc w:val="right"/>
              <w:rPr>
                <w:sz w:val="21"/>
                <w:szCs w:val="21"/>
              </w:rPr>
            </w:pPr>
            <w:r w:rsidRPr="00976E59">
              <w:rPr>
                <w:sz w:val="21"/>
                <w:szCs w:val="21"/>
              </w:rPr>
              <w:t xml:space="preserve">               7,621,087,664</w:t>
            </w:r>
          </w:p>
        </w:tc>
      </w:tr>
    </w:tbl>
    <w:p w:rsidR="004B07F4" w:rsidRPr="00976E59" w:rsidRDefault="004B07F4" w:rsidP="004B07F4">
      <w:pPr>
        <w:jc w:val="left"/>
        <w:rPr>
          <w:sz w:val="21"/>
          <w:szCs w:val="21"/>
        </w:rPr>
      </w:pPr>
    </w:p>
    <w:p w:rsidR="004B07F4" w:rsidRPr="00976E59" w:rsidRDefault="004B07F4" w:rsidP="004B07F4">
      <w:pPr>
        <w:jc w:val="left"/>
        <w:rPr>
          <w:sz w:val="21"/>
          <w:szCs w:val="21"/>
        </w:rPr>
      </w:pPr>
      <w:r w:rsidRPr="00976E59">
        <w:rPr>
          <w:rFonts w:hint="eastAsia"/>
          <w:sz w:val="21"/>
          <w:szCs w:val="21"/>
        </w:rPr>
        <w:t>公司报告期末至季度报告披露日股本是否因发行新股、增发、配股、股权激励行权、回购等原因发生变化且影响所有者权益金额</w:t>
      </w:r>
    </w:p>
    <w:p w:rsidR="004B07F4" w:rsidRPr="00976E59" w:rsidRDefault="004B07F4" w:rsidP="004B07F4">
      <w:pPr>
        <w:jc w:val="left"/>
        <w:rPr>
          <w:sz w:val="21"/>
          <w:szCs w:val="21"/>
        </w:rPr>
      </w:pPr>
      <w:r w:rsidRPr="00976E59">
        <w:rPr>
          <w:sz w:val="21"/>
          <w:szCs w:val="21"/>
        </w:rPr>
        <w:t>□</w:t>
      </w:r>
      <w:r w:rsidRPr="00976E59">
        <w:rPr>
          <w:rFonts w:hint="eastAsia"/>
          <w:sz w:val="21"/>
          <w:szCs w:val="21"/>
        </w:rPr>
        <w:t>是</w:t>
      </w:r>
      <w:r w:rsidRPr="00976E59">
        <w:rPr>
          <w:sz w:val="21"/>
          <w:szCs w:val="21"/>
        </w:rPr>
        <w:t xml:space="preserve">  √</w:t>
      </w:r>
      <w:r w:rsidRPr="00976E59">
        <w:rPr>
          <w:rFonts w:hint="eastAsia"/>
          <w:sz w:val="21"/>
          <w:szCs w:val="21"/>
        </w:rPr>
        <w:t>否</w:t>
      </w:r>
      <w:r w:rsidRPr="00976E59">
        <w:rPr>
          <w:sz w:val="21"/>
          <w:szCs w:val="21"/>
        </w:rPr>
        <w:t xml:space="preserve"> </w:t>
      </w:r>
    </w:p>
    <w:p w:rsidR="004B07F4" w:rsidRPr="00234E77" w:rsidRDefault="004B07F4" w:rsidP="004B07F4">
      <w:pPr>
        <w:jc w:val="left"/>
      </w:pPr>
    </w:p>
    <w:p w:rsidR="004B07F4" w:rsidRPr="00976E59" w:rsidRDefault="004B07F4" w:rsidP="004B07F4">
      <w:pPr>
        <w:jc w:val="left"/>
        <w:rPr>
          <w:sz w:val="21"/>
          <w:szCs w:val="21"/>
        </w:rPr>
      </w:pPr>
      <w:r w:rsidRPr="00976E59">
        <w:rPr>
          <w:rFonts w:hint="eastAsia"/>
          <w:sz w:val="21"/>
          <w:szCs w:val="21"/>
        </w:rPr>
        <w:lastRenderedPageBreak/>
        <w:t>非经常性损益项目和金额</w:t>
      </w:r>
    </w:p>
    <w:p w:rsidR="004B07F4" w:rsidRDefault="004B07F4" w:rsidP="004B07F4">
      <w:pPr>
        <w:jc w:val="left"/>
      </w:pPr>
      <w:r>
        <w:t xml:space="preserve">√ </w:t>
      </w:r>
      <w:r>
        <w:rPr>
          <w:rFonts w:hint="eastAsia"/>
        </w:rPr>
        <w:t>适用</w:t>
      </w:r>
      <w:r>
        <w:t xml:space="preserve"> □ </w:t>
      </w:r>
      <w:r>
        <w:rPr>
          <w:rFonts w:hint="eastAsia"/>
        </w:rPr>
        <w:t>不适用</w:t>
      </w:r>
      <w:r>
        <w:t xml:space="preserve"> </w:t>
      </w:r>
    </w:p>
    <w:tbl>
      <w:tblPr>
        <w:tblW w:w="0" w:type="auto"/>
        <w:tblInd w:w="28" w:type="dxa"/>
        <w:tblLayout w:type="fixed"/>
        <w:tblCellMar>
          <w:left w:w="28" w:type="dxa"/>
          <w:right w:w="28" w:type="dxa"/>
        </w:tblCellMar>
        <w:tblLook w:val="0000"/>
      </w:tblPr>
      <w:tblGrid>
        <w:gridCol w:w="4832"/>
        <w:gridCol w:w="2230"/>
        <w:gridCol w:w="2506"/>
      </w:tblGrid>
      <w:tr w:rsidR="004B07F4" w:rsidRPr="00234E77" w:rsidTr="009B1981">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center"/>
            </w:pPr>
            <w:r w:rsidRPr="00234E77">
              <w:rPr>
                <w:rFonts w:hint="eastAsia"/>
              </w:rPr>
              <w:t>项目</w:t>
            </w:r>
          </w:p>
        </w:tc>
        <w:tc>
          <w:tcPr>
            <w:tcW w:w="2230"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center"/>
            </w:pPr>
            <w:r w:rsidRPr="00234E77">
              <w:rPr>
                <w:rFonts w:hint="eastAsia"/>
              </w:rPr>
              <w:t>年初</w:t>
            </w:r>
            <w:proofErr w:type="gramStart"/>
            <w:r w:rsidRPr="00234E77">
              <w:rPr>
                <w:rFonts w:hint="eastAsia"/>
              </w:rPr>
              <w:t>至报告</w:t>
            </w:r>
            <w:proofErr w:type="gramEnd"/>
            <w:r w:rsidRPr="00234E77">
              <w:rPr>
                <w:rFonts w:hint="eastAsia"/>
              </w:rPr>
              <w:t>期期末金额</w:t>
            </w:r>
          </w:p>
        </w:tc>
        <w:tc>
          <w:tcPr>
            <w:tcW w:w="2506"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center"/>
            </w:pPr>
            <w:r w:rsidRPr="00234E77">
              <w:rPr>
                <w:rFonts w:hint="eastAsia"/>
              </w:rPr>
              <w:t>说明</w:t>
            </w:r>
          </w:p>
        </w:tc>
      </w:tr>
      <w:tr w:rsidR="004B07F4" w:rsidRPr="00234E77" w:rsidTr="009B1981">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left"/>
            </w:pPr>
            <w:r w:rsidRPr="00234E77">
              <w:rPr>
                <w:rFonts w:hint="eastAsia"/>
              </w:rPr>
              <w:t>非流动资产处置损益（包括已计提资产减值准备的冲销部分）</w:t>
            </w:r>
          </w:p>
        </w:tc>
        <w:tc>
          <w:tcPr>
            <w:tcW w:w="2230"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pPr>
            <w:r w:rsidRPr="00234E77">
              <w:rPr>
                <w:color w:val="000000"/>
              </w:rPr>
              <w:t xml:space="preserve">          792,691.87</w:t>
            </w: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left"/>
            </w:pPr>
          </w:p>
        </w:tc>
      </w:tr>
      <w:tr w:rsidR="004B07F4" w:rsidRPr="00234E77" w:rsidTr="009B1981">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left"/>
            </w:pPr>
            <w:r w:rsidRPr="00234E77">
              <w:rPr>
                <w:rFonts w:hint="eastAsia"/>
              </w:rPr>
              <w:t>计入当期损益的政府补助（与企业业务密切相关，按照国家统一标准定额或定量享受的政府补助除外）</w:t>
            </w:r>
          </w:p>
        </w:tc>
        <w:tc>
          <w:tcPr>
            <w:tcW w:w="2230"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pPr>
            <w:r w:rsidRPr="00234E77">
              <w:rPr>
                <w:color w:val="000000"/>
              </w:rPr>
              <w:t xml:space="preserve">     91,486,176.82</w:t>
            </w: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left"/>
            </w:pPr>
            <w:r w:rsidRPr="00234E77">
              <w:rPr>
                <w:rFonts w:hint="eastAsia"/>
              </w:rPr>
              <w:t>主要为财政奖励及扶持资金</w:t>
            </w:r>
          </w:p>
        </w:tc>
      </w:tr>
      <w:tr w:rsidR="004B07F4" w:rsidRPr="00234E77" w:rsidTr="009B1981">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left"/>
            </w:pPr>
            <w:r w:rsidRPr="00234E77">
              <w:rPr>
                <w:rFonts w:hint="eastAsia"/>
              </w:rPr>
              <w:t>除上述各项之外的其他营业外收入和支出</w:t>
            </w:r>
          </w:p>
        </w:tc>
        <w:tc>
          <w:tcPr>
            <w:tcW w:w="2230"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pPr>
            <w:r w:rsidRPr="00234E77">
              <w:rPr>
                <w:color w:val="000000"/>
              </w:rPr>
              <w:t xml:space="preserve">     41,224,462.54</w:t>
            </w: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left"/>
            </w:pPr>
            <w:r>
              <w:rPr>
                <w:rFonts w:hint="eastAsia"/>
              </w:rPr>
              <w:t>主要为代扣代缴税款手续费等。</w:t>
            </w:r>
          </w:p>
        </w:tc>
      </w:tr>
      <w:tr w:rsidR="004B07F4" w:rsidRPr="00234E77" w:rsidTr="009B1981">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left"/>
            </w:pPr>
            <w:r w:rsidRPr="00234E77">
              <w:rPr>
                <w:rFonts w:hint="eastAsia"/>
              </w:rPr>
              <w:t>其他符合非经常性损益定义的损益项目</w:t>
            </w:r>
          </w:p>
        </w:tc>
        <w:tc>
          <w:tcPr>
            <w:tcW w:w="2230"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left"/>
            </w:pPr>
          </w:p>
        </w:tc>
      </w:tr>
      <w:tr w:rsidR="004B07F4" w:rsidRPr="00234E77" w:rsidTr="004B07F4">
        <w:trPr>
          <w:trHeight w:val="217"/>
        </w:trPr>
        <w:tc>
          <w:tcPr>
            <w:tcW w:w="4832"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left"/>
            </w:pPr>
          </w:p>
        </w:tc>
        <w:tc>
          <w:tcPr>
            <w:tcW w:w="2230"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pP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left"/>
            </w:pPr>
          </w:p>
        </w:tc>
      </w:tr>
      <w:tr w:rsidR="004B07F4" w:rsidRPr="00234E77" w:rsidTr="009B1981">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left"/>
            </w:pPr>
            <w:r w:rsidRPr="00234E77">
              <w:rPr>
                <w:rFonts w:hint="eastAsia"/>
              </w:rPr>
              <w:t>减：所得税影响额</w:t>
            </w:r>
          </w:p>
        </w:tc>
        <w:tc>
          <w:tcPr>
            <w:tcW w:w="2230"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pPr>
            <w:r w:rsidRPr="00234E77">
              <w:rPr>
                <w:color w:val="000000"/>
              </w:rPr>
              <w:t xml:space="preserve"> 32,383,576.89</w:t>
            </w: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left"/>
            </w:pPr>
          </w:p>
        </w:tc>
      </w:tr>
      <w:tr w:rsidR="004B07F4" w:rsidRPr="00234E77" w:rsidTr="009B1981">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left"/>
            </w:pPr>
            <w:r w:rsidRPr="00234E77">
              <w:rPr>
                <w:rFonts w:hint="eastAsia"/>
              </w:rPr>
              <w:t xml:space="preserve">　　少数股东权益影响额（税后）</w:t>
            </w:r>
          </w:p>
        </w:tc>
        <w:tc>
          <w:tcPr>
            <w:tcW w:w="2230"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pPr>
            <w:r w:rsidRPr="00234E77">
              <w:rPr>
                <w:color w:val="000000"/>
              </w:rPr>
              <w:t xml:space="preserve">     24,535,205.41</w:t>
            </w:r>
          </w:p>
        </w:tc>
        <w:tc>
          <w:tcPr>
            <w:tcW w:w="2506"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left"/>
            </w:pPr>
          </w:p>
        </w:tc>
      </w:tr>
      <w:tr w:rsidR="004B07F4" w:rsidRPr="00234E77" w:rsidTr="009B1981">
        <w:tc>
          <w:tcPr>
            <w:tcW w:w="4832"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left"/>
            </w:pPr>
            <w:r w:rsidRPr="00234E77">
              <w:rPr>
                <w:rFonts w:hint="eastAsia"/>
              </w:rPr>
              <w:t>合计</w:t>
            </w:r>
          </w:p>
        </w:tc>
        <w:tc>
          <w:tcPr>
            <w:tcW w:w="2230" w:type="dxa"/>
            <w:tcBorders>
              <w:top w:val="single" w:sz="4" w:space="0" w:color="auto"/>
              <w:left w:val="single" w:sz="4" w:space="0" w:color="auto"/>
              <w:bottom w:val="single" w:sz="4" w:space="0" w:color="auto"/>
              <w:right w:val="single" w:sz="4" w:space="0" w:color="auto"/>
            </w:tcBorders>
            <w:shd w:val="clear" w:color="auto" w:fill="FFFFFF"/>
            <w:vAlign w:val="center"/>
          </w:tcPr>
          <w:p w:rsidR="004B07F4" w:rsidRPr="00234E77" w:rsidRDefault="004B07F4" w:rsidP="009B1981">
            <w:pPr>
              <w:jc w:val="right"/>
            </w:pPr>
            <w:r w:rsidRPr="00234E77">
              <w:rPr>
                <w:color w:val="000000"/>
              </w:rPr>
              <w:t xml:space="preserve">     76,584,548.93</w:t>
            </w:r>
          </w:p>
        </w:tc>
        <w:tc>
          <w:tcPr>
            <w:tcW w:w="2506" w:type="dxa"/>
            <w:tcBorders>
              <w:top w:val="single" w:sz="4" w:space="0" w:color="auto"/>
              <w:left w:val="single" w:sz="4" w:space="0" w:color="auto"/>
              <w:bottom w:val="single" w:sz="4" w:space="0" w:color="auto"/>
              <w:right w:val="single" w:sz="4" w:space="0" w:color="auto"/>
            </w:tcBorders>
            <w:shd w:val="clear" w:color="auto" w:fill="D3D3D3"/>
            <w:vAlign w:val="center"/>
          </w:tcPr>
          <w:p w:rsidR="004B07F4" w:rsidRPr="00234E77" w:rsidRDefault="004B07F4" w:rsidP="009B1981">
            <w:pPr>
              <w:jc w:val="center"/>
            </w:pPr>
            <w:r w:rsidRPr="00234E77">
              <w:t>--</w:t>
            </w:r>
          </w:p>
        </w:tc>
      </w:tr>
    </w:tbl>
    <w:p w:rsidR="00976E59" w:rsidRDefault="00976E59" w:rsidP="004B07F4">
      <w:pPr>
        <w:spacing w:line="360" w:lineRule="auto"/>
        <w:jc w:val="left"/>
        <w:rPr>
          <w:sz w:val="21"/>
          <w:szCs w:val="21"/>
        </w:rPr>
      </w:pPr>
    </w:p>
    <w:p w:rsidR="004B07F4" w:rsidRPr="004B07F4" w:rsidRDefault="004B07F4" w:rsidP="004B07F4">
      <w:pPr>
        <w:spacing w:line="360" w:lineRule="auto"/>
        <w:jc w:val="left"/>
        <w:rPr>
          <w:sz w:val="21"/>
          <w:szCs w:val="21"/>
        </w:rPr>
      </w:pPr>
      <w:r w:rsidRPr="004B07F4">
        <w:rPr>
          <w:rFonts w:hint="eastAsia"/>
          <w:sz w:val="21"/>
          <w:szCs w:val="21"/>
        </w:rPr>
        <w:t>对公司根据《公开发行证券的公司信息披露解释性公告第</w:t>
      </w:r>
      <w:r w:rsidRPr="004B07F4">
        <w:rPr>
          <w:sz w:val="21"/>
          <w:szCs w:val="21"/>
        </w:rPr>
        <w:t>1</w:t>
      </w:r>
      <w:r w:rsidRPr="004B07F4">
        <w:rPr>
          <w:rFonts w:hint="eastAsia"/>
          <w:sz w:val="21"/>
          <w:szCs w:val="21"/>
        </w:rPr>
        <w:t>号</w:t>
      </w:r>
      <w:r w:rsidRPr="004B07F4">
        <w:rPr>
          <w:sz w:val="21"/>
          <w:szCs w:val="21"/>
        </w:rPr>
        <w:t>——</w:t>
      </w:r>
      <w:r w:rsidRPr="004B07F4">
        <w:rPr>
          <w:rFonts w:hint="eastAsia"/>
          <w:sz w:val="21"/>
          <w:szCs w:val="21"/>
        </w:rPr>
        <w:t>非经常性损益》定义界定的非经常性损益项目，以及把《公开发行证券的公司信息披露解释性公告第</w:t>
      </w:r>
      <w:r w:rsidRPr="004B07F4">
        <w:rPr>
          <w:sz w:val="21"/>
          <w:szCs w:val="21"/>
        </w:rPr>
        <w:t>1</w:t>
      </w:r>
      <w:r w:rsidRPr="004B07F4">
        <w:rPr>
          <w:rFonts w:hint="eastAsia"/>
          <w:sz w:val="21"/>
          <w:szCs w:val="21"/>
        </w:rPr>
        <w:t>号</w:t>
      </w:r>
      <w:r w:rsidRPr="004B07F4">
        <w:rPr>
          <w:sz w:val="21"/>
          <w:szCs w:val="21"/>
        </w:rPr>
        <w:t>——</w:t>
      </w:r>
      <w:r w:rsidRPr="004B07F4">
        <w:rPr>
          <w:rFonts w:hint="eastAsia"/>
          <w:sz w:val="21"/>
          <w:szCs w:val="21"/>
        </w:rPr>
        <w:t>非经常性损益》中列举的非经常性损益项目界定为经常性损益的项目，应说明原因</w:t>
      </w:r>
    </w:p>
    <w:p w:rsidR="004B07F4" w:rsidRPr="004B07F4" w:rsidRDefault="004B07F4" w:rsidP="004B07F4">
      <w:pPr>
        <w:spacing w:line="360" w:lineRule="auto"/>
        <w:jc w:val="left"/>
        <w:rPr>
          <w:sz w:val="21"/>
          <w:szCs w:val="21"/>
        </w:rPr>
      </w:pPr>
      <w:r w:rsidRPr="004B07F4">
        <w:rPr>
          <w:sz w:val="21"/>
          <w:szCs w:val="21"/>
        </w:rPr>
        <w:t>√</w:t>
      </w:r>
      <w:r w:rsidRPr="004B07F4">
        <w:rPr>
          <w:rFonts w:hint="eastAsia"/>
          <w:sz w:val="21"/>
          <w:szCs w:val="21"/>
        </w:rPr>
        <w:t>适用</w:t>
      </w:r>
      <w:r w:rsidRPr="004B07F4">
        <w:rPr>
          <w:sz w:val="21"/>
          <w:szCs w:val="21"/>
        </w:rPr>
        <w:t xml:space="preserve"> </w:t>
      </w:r>
      <w:bookmarkStart w:id="2" w:name="OLE_LINK9"/>
      <w:bookmarkStart w:id="3" w:name="OLE_LINK10"/>
      <w:r w:rsidRPr="004B07F4">
        <w:rPr>
          <w:sz w:val="21"/>
          <w:szCs w:val="21"/>
        </w:rPr>
        <w:t xml:space="preserve">□ </w:t>
      </w:r>
      <w:bookmarkEnd w:id="2"/>
      <w:bookmarkEnd w:id="3"/>
      <w:r w:rsidRPr="004B07F4">
        <w:rPr>
          <w:rFonts w:hint="eastAsia"/>
          <w:sz w:val="21"/>
          <w:szCs w:val="21"/>
        </w:rPr>
        <w:t>不适用</w:t>
      </w:r>
      <w:r w:rsidRPr="004B07F4">
        <w:rPr>
          <w:sz w:val="21"/>
          <w:szCs w:val="21"/>
        </w:rPr>
        <w:t xml:space="preserve"> </w:t>
      </w:r>
    </w:p>
    <w:p w:rsidR="004B07F4" w:rsidRPr="004B07F4" w:rsidRDefault="004B07F4" w:rsidP="004B07F4">
      <w:pPr>
        <w:spacing w:line="360" w:lineRule="auto"/>
        <w:ind w:firstLineChars="200" w:firstLine="420"/>
        <w:rPr>
          <w:sz w:val="21"/>
          <w:szCs w:val="21"/>
        </w:rPr>
      </w:pPr>
      <w:r w:rsidRPr="004B07F4">
        <w:rPr>
          <w:rFonts w:hint="eastAsia"/>
          <w:sz w:val="21"/>
          <w:szCs w:val="21"/>
        </w:rPr>
        <w:t>本集团持有交易性金融资产、交易性金融负债、衍生金融工具产生的公允价值变动损益，持有交易性金融资产、可供出售金融资产和应收款项类投资期间取得的投资收益，以及处置交易性金融资产、交易性金融负债、衍生金融工具和可供出售金融资产取得的投资收益不作为非经常性损益项目，而界定为经常性损益项目，原因为：本集团作为证券经营机构，上述业务均属于本集团的正常经营业务。</w:t>
      </w:r>
    </w:p>
    <w:p w:rsidR="00113088" w:rsidRPr="004B07F4" w:rsidRDefault="00113088">
      <w:pPr>
        <w:jc w:val="left"/>
      </w:pPr>
    </w:p>
    <w:p w:rsidR="00113088" w:rsidRDefault="00113088">
      <w:pPr>
        <w:pStyle w:val="Chapter"/>
        <w:outlineLvl w:val="1"/>
      </w:pPr>
      <w:r>
        <w:rPr>
          <w:rFonts w:hint="eastAsia"/>
        </w:rPr>
        <w:t>二、报告期末股东总数及前十名股东持股情况表</w:t>
      </w:r>
    </w:p>
    <w:p w:rsidR="00113088" w:rsidRPr="00976E59" w:rsidRDefault="00113088">
      <w:pPr>
        <w:pStyle w:val="Section"/>
        <w:outlineLvl w:val="2"/>
        <w:rPr>
          <w:sz w:val="21"/>
          <w:szCs w:val="21"/>
        </w:rPr>
      </w:pPr>
      <w:r w:rsidRPr="00976E59">
        <w:rPr>
          <w:sz w:val="21"/>
          <w:szCs w:val="21"/>
        </w:rPr>
        <w:t>1</w:t>
      </w:r>
      <w:r w:rsidRPr="00976E59">
        <w:rPr>
          <w:rFonts w:hint="eastAsia"/>
          <w:sz w:val="21"/>
          <w:szCs w:val="21"/>
        </w:rPr>
        <w:t>、报告期末普通股股东总数及前十名普通股股东持股情况表</w:t>
      </w:r>
    </w:p>
    <w:p w:rsidR="00113088" w:rsidRPr="00976E59" w:rsidRDefault="00113088">
      <w:pPr>
        <w:jc w:val="right"/>
        <w:rPr>
          <w:sz w:val="21"/>
          <w:szCs w:val="21"/>
        </w:rPr>
      </w:pPr>
      <w:r w:rsidRPr="00976E59">
        <w:rPr>
          <w:rFonts w:hint="eastAsia"/>
          <w:sz w:val="21"/>
          <w:szCs w:val="21"/>
        </w:rPr>
        <w:t>单位：股</w:t>
      </w:r>
    </w:p>
    <w:tbl>
      <w:tblPr>
        <w:tblW w:w="9923" w:type="dxa"/>
        <w:tblInd w:w="-114" w:type="dxa"/>
        <w:tblLayout w:type="fixed"/>
        <w:tblCellMar>
          <w:left w:w="28" w:type="dxa"/>
          <w:right w:w="28" w:type="dxa"/>
        </w:tblCellMar>
        <w:tblLook w:val="0000"/>
      </w:tblPr>
      <w:tblGrid>
        <w:gridCol w:w="2269"/>
        <w:gridCol w:w="963"/>
        <w:gridCol w:w="171"/>
        <w:gridCol w:w="283"/>
        <w:gridCol w:w="851"/>
        <w:gridCol w:w="1984"/>
        <w:gridCol w:w="142"/>
        <w:gridCol w:w="1276"/>
        <w:gridCol w:w="405"/>
        <w:gridCol w:w="162"/>
        <w:gridCol w:w="1417"/>
      </w:tblGrid>
      <w:tr w:rsidR="00BE15BE" w:rsidTr="00F93717">
        <w:tc>
          <w:tcPr>
            <w:tcW w:w="323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BE15BE" w:rsidRPr="002908B4" w:rsidRDefault="00F93717" w:rsidP="00F93717">
            <w:pPr>
              <w:rPr>
                <w:sz w:val="21"/>
                <w:szCs w:val="21"/>
              </w:rPr>
            </w:pPr>
            <w:r w:rsidRPr="007F0D04">
              <w:rPr>
                <w:rFonts w:hint="eastAsia"/>
                <w:sz w:val="21"/>
                <w:szCs w:val="21"/>
              </w:rPr>
              <w:t>报告期末股东总数</w:t>
            </w:r>
          </w:p>
        </w:tc>
        <w:tc>
          <w:tcPr>
            <w:tcW w:w="6691" w:type="dxa"/>
            <w:gridSpan w:val="9"/>
            <w:tcBorders>
              <w:top w:val="single" w:sz="4" w:space="0" w:color="auto"/>
              <w:left w:val="single" w:sz="4" w:space="0" w:color="auto"/>
              <w:bottom w:val="single" w:sz="4" w:space="0" w:color="auto"/>
              <w:right w:val="single" w:sz="4" w:space="0" w:color="auto"/>
            </w:tcBorders>
            <w:vAlign w:val="center"/>
          </w:tcPr>
          <w:p w:rsidR="00BE15BE" w:rsidRPr="003E04F4" w:rsidRDefault="003E04F4" w:rsidP="001A6C46">
            <w:pPr>
              <w:pStyle w:val="Default"/>
              <w:jc w:val="center"/>
              <w:rPr>
                <w:sz w:val="21"/>
                <w:szCs w:val="21"/>
              </w:rPr>
            </w:pPr>
            <w:r>
              <w:rPr>
                <w:rFonts w:hint="eastAsia"/>
                <w:sz w:val="21"/>
                <w:szCs w:val="21"/>
              </w:rPr>
              <w:t>股东总数为</w:t>
            </w:r>
            <w:r w:rsidR="001A6C46">
              <w:rPr>
                <w:sz w:val="21"/>
                <w:szCs w:val="21"/>
              </w:rPr>
              <w:t>141,405</w:t>
            </w:r>
            <w:r>
              <w:rPr>
                <w:rFonts w:hint="eastAsia"/>
                <w:sz w:val="21"/>
                <w:szCs w:val="21"/>
              </w:rPr>
              <w:t>户，其中，</w:t>
            </w:r>
            <w:r>
              <w:rPr>
                <w:sz w:val="21"/>
                <w:szCs w:val="21"/>
              </w:rPr>
              <w:t>A</w:t>
            </w:r>
            <w:proofErr w:type="gramStart"/>
            <w:r>
              <w:rPr>
                <w:rFonts w:hint="eastAsia"/>
                <w:sz w:val="21"/>
                <w:szCs w:val="21"/>
              </w:rPr>
              <w:t>股</w:t>
            </w:r>
            <w:proofErr w:type="gramEnd"/>
            <w:r>
              <w:rPr>
                <w:rFonts w:hint="eastAsia"/>
                <w:sz w:val="21"/>
                <w:szCs w:val="21"/>
              </w:rPr>
              <w:t>股东</w:t>
            </w:r>
            <w:r w:rsidR="00385935" w:rsidRPr="00385935">
              <w:rPr>
                <w:sz w:val="21"/>
                <w:szCs w:val="21"/>
              </w:rPr>
              <w:t>139</w:t>
            </w:r>
            <w:r w:rsidR="00385935">
              <w:rPr>
                <w:sz w:val="21"/>
                <w:szCs w:val="21"/>
              </w:rPr>
              <w:t>,</w:t>
            </w:r>
            <w:r w:rsidR="00385935" w:rsidRPr="00385935">
              <w:rPr>
                <w:sz w:val="21"/>
                <w:szCs w:val="21"/>
              </w:rPr>
              <w:t>218</w:t>
            </w:r>
            <w:r>
              <w:rPr>
                <w:rFonts w:hint="eastAsia"/>
                <w:sz w:val="21"/>
                <w:szCs w:val="21"/>
              </w:rPr>
              <w:t>户，</w:t>
            </w:r>
            <w:r>
              <w:rPr>
                <w:sz w:val="21"/>
                <w:szCs w:val="21"/>
              </w:rPr>
              <w:t>H</w:t>
            </w:r>
            <w:r>
              <w:rPr>
                <w:rFonts w:hint="eastAsia"/>
                <w:sz w:val="21"/>
                <w:szCs w:val="21"/>
              </w:rPr>
              <w:t>股登记股东</w:t>
            </w:r>
            <w:r w:rsidR="001A6C46">
              <w:rPr>
                <w:sz w:val="21"/>
                <w:szCs w:val="21"/>
              </w:rPr>
              <w:t>2,187</w:t>
            </w:r>
            <w:r>
              <w:rPr>
                <w:rFonts w:hint="eastAsia"/>
                <w:sz w:val="21"/>
                <w:szCs w:val="21"/>
              </w:rPr>
              <w:t>户</w:t>
            </w:r>
          </w:p>
        </w:tc>
      </w:tr>
      <w:tr w:rsidR="00113088" w:rsidTr="00F93717">
        <w:tc>
          <w:tcPr>
            <w:tcW w:w="9923" w:type="dxa"/>
            <w:gridSpan w:val="11"/>
            <w:tcBorders>
              <w:top w:val="single" w:sz="4" w:space="0" w:color="auto"/>
              <w:left w:val="single" w:sz="4" w:space="0" w:color="auto"/>
              <w:bottom w:val="single" w:sz="4" w:space="0" w:color="auto"/>
              <w:right w:val="single" w:sz="4" w:space="0" w:color="auto"/>
            </w:tcBorders>
            <w:shd w:val="clear" w:color="auto" w:fill="D3D3D3"/>
            <w:vAlign w:val="center"/>
          </w:tcPr>
          <w:p w:rsidR="00113088" w:rsidRPr="002908B4" w:rsidRDefault="00113088">
            <w:pPr>
              <w:jc w:val="center"/>
              <w:rPr>
                <w:sz w:val="21"/>
                <w:szCs w:val="21"/>
              </w:rPr>
            </w:pPr>
            <w:r w:rsidRPr="002908B4">
              <w:rPr>
                <w:rFonts w:hint="eastAsia"/>
                <w:sz w:val="21"/>
                <w:szCs w:val="21"/>
              </w:rPr>
              <w:t>前</w:t>
            </w:r>
            <w:r w:rsidRPr="002908B4">
              <w:rPr>
                <w:sz w:val="21"/>
                <w:szCs w:val="21"/>
              </w:rPr>
              <w:t>10</w:t>
            </w:r>
            <w:r w:rsidRPr="002908B4">
              <w:rPr>
                <w:rFonts w:hint="eastAsia"/>
                <w:sz w:val="21"/>
                <w:szCs w:val="21"/>
              </w:rPr>
              <w:t>名普通股股东持股情况</w:t>
            </w:r>
          </w:p>
        </w:tc>
      </w:tr>
      <w:tr w:rsidR="00113088" w:rsidTr="00E75232">
        <w:tc>
          <w:tcPr>
            <w:tcW w:w="2269"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13088" w:rsidRPr="002908B4" w:rsidRDefault="00113088">
            <w:pPr>
              <w:jc w:val="center"/>
              <w:rPr>
                <w:sz w:val="21"/>
                <w:szCs w:val="21"/>
              </w:rPr>
            </w:pPr>
            <w:r w:rsidRPr="002908B4">
              <w:rPr>
                <w:rFonts w:hint="eastAsia"/>
                <w:sz w:val="21"/>
                <w:szCs w:val="21"/>
              </w:rPr>
              <w:t>股东名称</w:t>
            </w:r>
          </w:p>
        </w:tc>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13088" w:rsidRPr="002908B4" w:rsidRDefault="00113088">
            <w:pPr>
              <w:jc w:val="center"/>
              <w:rPr>
                <w:sz w:val="21"/>
                <w:szCs w:val="21"/>
              </w:rPr>
            </w:pPr>
            <w:r w:rsidRPr="002908B4">
              <w:rPr>
                <w:rFonts w:hint="eastAsia"/>
                <w:sz w:val="21"/>
                <w:szCs w:val="21"/>
              </w:rPr>
              <w:t>股东性质</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13088" w:rsidRPr="002908B4" w:rsidRDefault="00113088">
            <w:pPr>
              <w:jc w:val="center"/>
              <w:rPr>
                <w:sz w:val="21"/>
                <w:szCs w:val="21"/>
              </w:rPr>
            </w:pPr>
            <w:r w:rsidRPr="002908B4">
              <w:rPr>
                <w:rFonts w:hint="eastAsia"/>
                <w:sz w:val="21"/>
                <w:szCs w:val="21"/>
              </w:rPr>
              <w:t>持股比例</w:t>
            </w:r>
            <w:r w:rsidR="00F93717">
              <w:rPr>
                <w:rFonts w:hint="eastAsia"/>
                <w:sz w:val="21"/>
                <w:szCs w:val="21"/>
              </w:rPr>
              <w:t>（</w:t>
            </w:r>
            <w:r w:rsidR="00F93717">
              <w:rPr>
                <w:sz w:val="21"/>
                <w:szCs w:val="21"/>
              </w:rPr>
              <w:t>%</w:t>
            </w:r>
            <w:r w:rsidR="00F93717">
              <w:rPr>
                <w:rFonts w:hint="eastAsia"/>
                <w:sz w:val="21"/>
                <w:szCs w:val="21"/>
              </w:rPr>
              <w:t>）</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13088" w:rsidRPr="002908B4" w:rsidRDefault="00113088" w:rsidP="00676506">
            <w:pPr>
              <w:jc w:val="center"/>
              <w:rPr>
                <w:sz w:val="21"/>
                <w:szCs w:val="21"/>
              </w:rPr>
            </w:pPr>
            <w:r w:rsidRPr="002908B4">
              <w:rPr>
                <w:rFonts w:hint="eastAsia"/>
                <w:sz w:val="21"/>
                <w:szCs w:val="21"/>
              </w:rPr>
              <w:t>持股数量</w:t>
            </w:r>
          </w:p>
        </w:tc>
        <w:tc>
          <w:tcPr>
            <w:tcW w:w="1418"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13088" w:rsidRPr="002908B4" w:rsidRDefault="00113088">
            <w:pPr>
              <w:jc w:val="center"/>
              <w:rPr>
                <w:sz w:val="21"/>
                <w:szCs w:val="21"/>
              </w:rPr>
            </w:pPr>
            <w:r w:rsidRPr="002908B4">
              <w:rPr>
                <w:rFonts w:hint="eastAsia"/>
                <w:sz w:val="21"/>
                <w:szCs w:val="21"/>
              </w:rPr>
              <w:t>持有有限</w:t>
            </w:r>
            <w:proofErr w:type="gramStart"/>
            <w:r w:rsidRPr="002908B4">
              <w:rPr>
                <w:rFonts w:hint="eastAsia"/>
                <w:sz w:val="21"/>
                <w:szCs w:val="21"/>
              </w:rPr>
              <w:t>售条件</w:t>
            </w:r>
            <w:proofErr w:type="gramEnd"/>
            <w:r w:rsidRPr="002908B4">
              <w:rPr>
                <w:rFonts w:hint="eastAsia"/>
                <w:sz w:val="21"/>
                <w:szCs w:val="21"/>
              </w:rPr>
              <w:t>的股份数量</w:t>
            </w:r>
          </w:p>
        </w:tc>
        <w:tc>
          <w:tcPr>
            <w:tcW w:w="1984"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113088" w:rsidRPr="002908B4" w:rsidRDefault="00113088">
            <w:pPr>
              <w:jc w:val="center"/>
              <w:rPr>
                <w:sz w:val="21"/>
                <w:szCs w:val="21"/>
              </w:rPr>
            </w:pPr>
            <w:r w:rsidRPr="002908B4">
              <w:rPr>
                <w:rFonts w:hint="eastAsia"/>
                <w:sz w:val="21"/>
                <w:szCs w:val="21"/>
              </w:rPr>
              <w:t>质押或冻结情况</w:t>
            </w:r>
          </w:p>
        </w:tc>
      </w:tr>
      <w:tr w:rsidR="00113088" w:rsidTr="00E75232">
        <w:tc>
          <w:tcPr>
            <w:tcW w:w="2269" w:type="dxa"/>
            <w:vMerge/>
            <w:tcBorders>
              <w:top w:val="single" w:sz="4" w:space="0" w:color="auto"/>
              <w:left w:val="single" w:sz="4" w:space="0" w:color="auto"/>
              <w:bottom w:val="single" w:sz="4" w:space="0" w:color="auto"/>
              <w:right w:val="single" w:sz="4" w:space="0" w:color="auto"/>
            </w:tcBorders>
            <w:vAlign w:val="center"/>
          </w:tcPr>
          <w:p w:rsidR="00113088" w:rsidRPr="002908B4" w:rsidRDefault="00113088">
            <w:pPr>
              <w:jc w:val="center"/>
              <w:rPr>
                <w:sz w:val="21"/>
                <w:szCs w:val="21"/>
              </w:rPr>
            </w:pPr>
          </w:p>
        </w:tc>
        <w:tc>
          <w:tcPr>
            <w:tcW w:w="1417" w:type="dxa"/>
            <w:gridSpan w:val="3"/>
            <w:vMerge/>
            <w:tcBorders>
              <w:top w:val="single" w:sz="4" w:space="0" w:color="auto"/>
              <w:left w:val="single" w:sz="4" w:space="0" w:color="auto"/>
              <w:bottom w:val="single" w:sz="4" w:space="0" w:color="auto"/>
              <w:right w:val="single" w:sz="4" w:space="0" w:color="auto"/>
            </w:tcBorders>
            <w:vAlign w:val="center"/>
          </w:tcPr>
          <w:p w:rsidR="00113088" w:rsidRPr="002908B4" w:rsidRDefault="00113088">
            <w:pPr>
              <w:jc w:val="center"/>
              <w:rPr>
                <w:sz w:val="21"/>
                <w:szCs w:val="21"/>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113088" w:rsidRPr="002908B4" w:rsidRDefault="00113088">
            <w:pPr>
              <w:jc w:val="center"/>
              <w:rPr>
                <w:sz w:val="21"/>
                <w:szCs w:val="21"/>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113088" w:rsidRPr="002908B4" w:rsidRDefault="00113088">
            <w:pPr>
              <w:jc w:val="center"/>
              <w:rPr>
                <w:sz w:val="21"/>
                <w:szCs w:val="21"/>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rsidR="00113088" w:rsidRPr="002908B4" w:rsidRDefault="00113088">
            <w:pPr>
              <w:jc w:val="center"/>
              <w:rPr>
                <w:sz w:val="21"/>
                <w:szCs w:val="21"/>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13088" w:rsidRPr="002908B4" w:rsidRDefault="00113088">
            <w:pPr>
              <w:jc w:val="center"/>
              <w:rPr>
                <w:sz w:val="21"/>
                <w:szCs w:val="21"/>
              </w:rPr>
            </w:pPr>
            <w:r w:rsidRPr="002908B4">
              <w:rPr>
                <w:rFonts w:hint="eastAsia"/>
                <w:sz w:val="21"/>
                <w:szCs w:val="21"/>
              </w:rPr>
              <w:t>股份状态</w:t>
            </w:r>
          </w:p>
        </w:tc>
        <w:tc>
          <w:tcPr>
            <w:tcW w:w="1417" w:type="dxa"/>
            <w:tcBorders>
              <w:top w:val="single" w:sz="4" w:space="0" w:color="auto"/>
              <w:left w:val="single" w:sz="4" w:space="0" w:color="auto"/>
              <w:bottom w:val="single" w:sz="4" w:space="0" w:color="auto"/>
              <w:right w:val="single" w:sz="4" w:space="0" w:color="auto"/>
            </w:tcBorders>
            <w:shd w:val="clear" w:color="auto" w:fill="D3D3D3"/>
            <w:vAlign w:val="center"/>
          </w:tcPr>
          <w:p w:rsidR="00113088" w:rsidRPr="002908B4" w:rsidRDefault="00113088">
            <w:pPr>
              <w:jc w:val="center"/>
              <w:rPr>
                <w:sz w:val="21"/>
                <w:szCs w:val="21"/>
              </w:rPr>
            </w:pPr>
            <w:r w:rsidRPr="002908B4">
              <w:rPr>
                <w:rFonts w:hint="eastAsia"/>
                <w:sz w:val="21"/>
                <w:szCs w:val="21"/>
              </w:rPr>
              <w:t>数量</w:t>
            </w:r>
          </w:p>
        </w:tc>
      </w:tr>
      <w:tr w:rsidR="00F93717" w:rsidTr="00E75232">
        <w:tc>
          <w:tcPr>
            <w:tcW w:w="2269" w:type="dxa"/>
            <w:tcBorders>
              <w:top w:val="single" w:sz="4" w:space="0" w:color="auto"/>
              <w:left w:val="single" w:sz="4" w:space="0" w:color="auto"/>
              <w:bottom w:val="single" w:sz="4" w:space="0" w:color="auto"/>
              <w:right w:val="single" w:sz="4" w:space="0" w:color="auto"/>
            </w:tcBorders>
            <w:vAlign w:val="center"/>
          </w:tcPr>
          <w:p w:rsidR="00F93717" w:rsidRPr="00725171" w:rsidRDefault="00F93717" w:rsidP="00EB3C0A">
            <w:pPr>
              <w:rPr>
                <w:color w:val="000000"/>
                <w:sz w:val="22"/>
                <w:szCs w:val="22"/>
              </w:rPr>
            </w:pPr>
            <w:r w:rsidRPr="00725171">
              <w:rPr>
                <w:rFonts w:hint="eastAsia"/>
                <w:color w:val="000000"/>
                <w:sz w:val="22"/>
                <w:szCs w:val="22"/>
              </w:rPr>
              <w:t>香港中央结算（代理人）有限公司</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F93717" w:rsidRPr="00725171" w:rsidRDefault="00F93717" w:rsidP="00EB3C0A">
            <w:pPr>
              <w:jc w:val="left"/>
              <w:rPr>
                <w:color w:val="000000"/>
                <w:sz w:val="22"/>
                <w:szCs w:val="22"/>
              </w:rPr>
            </w:pPr>
            <w:r w:rsidRPr="00725171">
              <w:rPr>
                <w:rFonts w:hint="eastAsia"/>
                <w:color w:val="000000"/>
                <w:sz w:val="22"/>
                <w:szCs w:val="22"/>
              </w:rPr>
              <w:t>境外法人</w:t>
            </w:r>
          </w:p>
        </w:tc>
        <w:tc>
          <w:tcPr>
            <w:tcW w:w="851" w:type="dxa"/>
            <w:tcBorders>
              <w:top w:val="single" w:sz="4" w:space="0" w:color="auto"/>
              <w:left w:val="single" w:sz="4" w:space="0" w:color="auto"/>
              <w:bottom w:val="single" w:sz="4" w:space="0" w:color="auto"/>
              <w:right w:val="single" w:sz="4" w:space="0" w:color="auto"/>
            </w:tcBorders>
            <w:vAlign w:val="center"/>
          </w:tcPr>
          <w:p w:rsidR="00F93717" w:rsidRPr="002908B4" w:rsidRDefault="001A6C46">
            <w:pPr>
              <w:jc w:val="center"/>
              <w:rPr>
                <w:sz w:val="21"/>
                <w:szCs w:val="21"/>
              </w:rPr>
            </w:pPr>
            <w:r w:rsidRPr="001A6C46">
              <w:rPr>
                <w:sz w:val="21"/>
                <w:szCs w:val="21"/>
              </w:rPr>
              <w:t>22.31</w:t>
            </w:r>
          </w:p>
        </w:tc>
        <w:tc>
          <w:tcPr>
            <w:tcW w:w="1984" w:type="dxa"/>
            <w:tcBorders>
              <w:top w:val="single" w:sz="4" w:space="0" w:color="auto"/>
              <w:left w:val="single" w:sz="4" w:space="0" w:color="auto"/>
              <w:bottom w:val="single" w:sz="4" w:space="0" w:color="auto"/>
              <w:right w:val="single" w:sz="4" w:space="0" w:color="auto"/>
            </w:tcBorders>
            <w:vAlign w:val="center"/>
          </w:tcPr>
          <w:p w:rsidR="00F93717" w:rsidRPr="002908B4" w:rsidRDefault="001A6C46">
            <w:pPr>
              <w:jc w:val="center"/>
              <w:rPr>
                <w:sz w:val="21"/>
                <w:szCs w:val="21"/>
              </w:rPr>
            </w:pPr>
            <w:r w:rsidRPr="001A6C46">
              <w:rPr>
                <w:sz w:val="21"/>
                <w:szCs w:val="21"/>
              </w:rPr>
              <w:t>1,700,089,000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93717" w:rsidRPr="002908B4" w:rsidRDefault="001A6C46">
            <w:pPr>
              <w:jc w:val="center"/>
              <w:rPr>
                <w:sz w:val="21"/>
                <w:szCs w:val="21"/>
              </w:rPr>
            </w:pPr>
            <w:r>
              <w:rPr>
                <w:sz w:val="21"/>
                <w:szCs w:val="21"/>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F93717" w:rsidRPr="002908B4" w:rsidRDefault="00F93717">
            <w:pPr>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F93717" w:rsidRPr="002908B4" w:rsidRDefault="00F93717">
            <w:pPr>
              <w:jc w:val="center"/>
              <w:rPr>
                <w:sz w:val="21"/>
                <w:szCs w:val="21"/>
              </w:rPr>
            </w:pPr>
          </w:p>
        </w:tc>
      </w:tr>
      <w:tr w:rsidR="00362333" w:rsidTr="00E75232">
        <w:trPr>
          <w:trHeight w:val="225"/>
        </w:trPr>
        <w:tc>
          <w:tcPr>
            <w:tcW w:w="2269" w:type="dxa"/>
            <w:tcBorders>
              <w:top w:val="single" w:sz="4" w:space="0" w:color="auto"/>
              <w:left w:val="single" w:sz="4" w:space="0" w:color="auto"/>
              <w:right w:val="single" w:sz="4" w:space="0" w:color="auto"/>
            </w:tcBorders>
            <w:vAlign w:val="center"/>
          </w:tcPr>
          <w:p w:rsidR="00362333" w:rsidRPr="009D6FD7" w:rsidRDefault="00362333">
            <w:pPr>
              <w:rPr>
                <w:rFonts w:ascii="宋体" w:cs="宋体"/>
                <w:color w:val="000000"/>
                <w:sz w:val="22"/>
                <w:szCs w:val="22"/>
              </w:rPr>
            </w:pPr>
            <w:r w:rsidRPr="009D6FD7">
              <w:rPr>
                <w:rFonts w:hint="eastAsia"/>
                <w:color w:val="000000"/>
                <w:sz w:val="22"/>
                <w:szCs w:val="22"/>
              </w:rPr>
              <w:lastRenderedPageBreak/>
              <w:t>辽宁成大股份有限公司</w:t>
            </w:r>
          </w:p>
        </w:tc>
        <w:tc>
          <w:tcPr>
            <w:tcW w:w="1417" w:type="dxa"/>
            <w:gridSpan w:val="3"/>
            <w:tcBorders>
              <w:top w:val="single" w:sz="4" w:space="0" w:color="auto"/>
              <w:left w:val="single" w:sz="4" w:space="0" w:color="auto"/>
              <w:right w:val="single" w:sz="4" w:space="0" w:color="auto"/>
            </w:tcBorders>
            <w:vAlign w:val="center"/>
          </w:tcPr>
          <w:p w:rsidR="00362333" w:rsidRPr="009D6FD7" w:rsidRDefault="00362333">
            <w:pPr>
              <w:rPr>
                <w:rFonts w:ascii="宋体" w:cs="宋体"/>
                <w:color w:val="000000"/>
                <w:sz w:val="22"/>
                <w:szCs w:val="22"/>
              </w:rPr>
            </w:pPr>
            <w:r w:rsidRPr="009D6FD7">
              <w:rPr>
                <w:rFonts w:hint="eastAsia"/>
                <w:color w:val="000000"/>
                <w:sz w:val="22"/>
                <w:szCs w:val="22"/>
              </w:rPr>
              <w:t>境内一般法人</w:t>
            </w:r>
          </w:p>
        </w:tc>
        <w:tc>
          <w:tcPr>
            <w:tcW w:w="851" w:type="dxa"/>
            <w:tcBorders>
              <w:top w:val="single" w:sz="4" w:space="0" w:color="auto"/>
              <w:left w:val="single" w:sz="4" w:space="0" w:color="auto"/>
              <w:bottom w:val="single" w:sz="4" w:space="0" w:color="auto"/>
              <w:right w:val="single" w:sz="4" w:space="0" w:color="auto"/>
            </w:tcBorders>
            <w:vAlign w:val="center"/>
          </w:tcPr>
          <w:p w:rsidR="00362333" w:rsidRPr="00951DDB" w:rsidRDefault="00951DDB" w:rsidP="00951DDB">
            <w:pPr>
              <w:jc w:val="center"/>
              <w:rPr>
                <w:rFonts w:ascii="宋体" w:cs="宋体"/>
                <w:color w:val="000000"/>
                <w:sz w:val="22"/>
                <w:szCs w:val="22"/>
              </w:rPr>
            </w:pPr>
            <w:r>
              <w:rPr>
                <w:color w:val="000000"/>
                <w:sz w:val="22"/>
                <w:szCs w:val="22"/>
              </w:rPr>
              <w:t>16.40</w:t>
            </w:r>
          </w:p>
        </w:tc>
        <w:tc>
          <w:tcPr>
            <w:tcW w:w="1984" w:type="dxa"/>
            <w:tcBorders>
              <w:top w:val="single" w:sz="4" w:space="0" w:color="auto"/>
              <w:left w:val="single" w:sz="4" w:space="0" w:color="auto"/>
              <w:bottom w:val="single" w:sz="4" w:space="0" w:color="auto"/>
              <w:right w:val="single" w:sz="4" w:space="0" w:color="auto"/>
            </w:tcBorders>
            <w:vAlign w:val="center"/>
          </w:tcPr>
          <w:p w:rsidR="00951DDB" w:rsidRPr="00256699" w:rsidRDefault="00362333" w:rsidP="009D6FD7">
            <w:pPr>
              <w:jc w:val="center"/>
              <w:rPr>
                <w:rFonts w:ascii="宋体" w:cs="宋体"/>
                <w:color w:val="000000"/>
                <w:sz w:val="22"/>
                <w:szCs w:val="22"/>
              </w:rPr>
            </w:pPr>
            <w:r w:rsidRPr="00256699">
              <w:rPr>
                <w:color w:val="000000"/>
                <w:sz w:val="22"/>
                <w:szCs w:val="22"/>
              </w:rPr>
              <w:t>1,250,154,088</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362333" w:rsidRPr="002908B4" w:rsidRDefault="00362333" w:rsidP="00654216">
            <w:pPr>
              <w:jc w:val="center"/>
              <w:rPr>
                <w:sz w:val="21"/>
                <w:szCs w:val="21"/>
              </w:rPr>
            </w:pPr>
            <w:r>
              <w:rPr>
                <w:sz w:val="21"/>
                <w:szCs w:val="21"/>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62333" w:rsidRPr="002908B4" w:rsidRDefault="00362333" w:rsidP="00654216">
            <w:pPr>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62333" w:rsidRPr="002908B4" w:rsidRDefault="00362333" w:rsidP="00654216">
            <w:pPr>
              <w:jc w:val="center"/>
              <w:rPr>
                <w:sz w:val="21"/>
                <w:szCs w:val="21"/>
              </w:rPr>
            </w:pPr>
          </w:p>
        </w:tc>
      </w:tr>
      <w:tr w:rsidR="00362333" w:rsidTr="00E75232">
        <w:trPr>
          <w:trHeight w:val="360"/>
        </w:trPr>
        <w:tc>
          <w:tcPr>
            <w:tcW w:w="2269" w:type="dxa"/>
            <w:tcBorders>
              <w:top w:val="single" w:sz="4" w:space="0" w:color="auto"/>
              <w:left w:val="single" w:sz="4" w:space="0" w:color="auto"/>
              <w:right w:val="single" w:sz="4" w:space="0" w:color="auto"/>
            </w:tcBorders>
            <w:vAlign w:val="center"/>
          </w:tcPr>
          <w:p w:rsidR="00362333" w:rsidRPr="00256699" w:rsidRDefault="00362333">
            <w:pPr>
              <w:rPr>
                <w:rFonts w:ascii="宋体" w:cs="宋体"/>
                <w:color w:val="000000"/>
                <w:sz w:val="22"/>
                <w:szCs w:val="22"/>
              </w:rPr>
            </w:pPr>
            <w:r w:rsidRPr="00256699">
              <w:rPr>
                <w:rFonts w:hint="eastAsia"/>
                <w:color w:val="000000"/>
                <w:sz w:val="22"/>
                <w:szCs w:val="22"/>
              </w:rPr>
              <w:t>吉林敖东药业集团股份有限公司</w:t>
            </w:r>
          </w:p>
        </w:tc>
        <w:tc>
          <w:tcPr>
            <w:tcW w:w="1417" w:type="dxa"/>
            <w:gridSpan w:val="3"/>
            <w:tcBorders>
              <w:top w:val="single" w:sz="4" w:space="0" w:color="auto"/>
              <w:left w:val="single" w:sz="4" w:space="0" w:color="auto"/>
              <w:right w:val="single" w:sz="4" w:space="0" w:color="auto"/>
            </w:tcBorders>
            <w:vAlign w:val="center"/>
          </w:tcPr>
          <w:p w:rsidR="00362333" w:rsidRPr="00256699" w:rsidRDefault="00362333">
            <w:pPr>
              <w:rPr>
                <w:rFonts w:ascii="宋体" w:cs="宋体"/>
                <w:color w:val="000000"/>
                <w:sz w:val="22"/>
                <w:szCs w:val="22"/>
              </w:rPr>
            </w:pPr>
            <w:r w:rsidRPr="00256699">
              <w:rPr>
                <w:rFonts w:hint="eastAsia"/>
                <w:color w:val="000000"/>
                <w:sz w:val="22"/>
                <w:szCs w:val="22"/>
              </w:rPr>
              <w:t>境内一般法人</w:t>
            </w:r>
          </w:p>
        </w:tc>
        <w:tc>
          <w:tcPr>
            <w:tcW w:w="851" w:type="dxa"/>
            <w:tcBorders>
              <w:top w:val="single" w:sz="4" w:space="0" w:color="auto"/>
              <w:left w:val="single" w:sz="4" w:space="0" w:color="auto"/>
              <w:bottom w:val="single" w:sz="4" w:space="0" w:color="auto"/>
              <w:right w:val="single" w:sz="4" w:space="0" w:color="auto"/>
            </w:tcBorders>
            <w:vAlign w:val="center"/>
          </w:tcPr>
          <w:p w:rsidR="00362333" w:rsidRPr="00951DDB" w:rsidRDefault="00951DDB" w:rsidP="00951DDB">
            <w:pPr>
              <w:jc w:val="center"/>
              <w:rPr>
                <w:rFonts w:ascii="宋体" w:cs="宋体"/>
                <w:color w:val="000000"/>
                <w:sz w:val="22"/>
                <w:szCs w:val="22"/>
              </w:rPr>
            </w:pPr>
            <w:r>
              <w:rPr>
                <w:color w:val="000000"/>
                <w:sz w:val="22"/>
                <w:szCs w:val="22"/>
              </w:rPr>
              <w:t>16.33</w:t>
            </w:r>
          </w:p>
        </w:tc>
        <w:tc>
          <w:tcPr>
            <w:tcW w:w="1984" w:type="dxa"/>
            <w:tcBorders>
              <w:top w:val="single" w:sz="4" w:space="0" w:color="auto"/>
              <w:left w:val="single" w:sz="4" w:space="0" w:color="auto"/>
              <w:bottom w:val="single" w:sz="4" w:space="0" w:color="auto"/>
              <w:right w:val="single" w:sz="4" w:space="0" w:color="auto"/>
            </w:tcBorders>
            <w:vAlign w:val="center"/>
          </w:tcPr>
          <w:p w:rsidR="00362333" w:rsidRPr="00256699" w:rsidRDefault="00362333" w:rsidP="009D6FD7">
            <w:pPr>
              <w:jc w:val="center"/>
              <w:rPr>
                <w:rFonts w:ascii="宋体" w:cs="宋体"/>
                <w:color w:val="000000"/>
                <w:sz w:val="22"/>
                <w:szCs w:val="22"/>
              </w:rPr>
            </w:pPr>
            <w:r w:rsidRPr="00256699">
              <w:rPr>
                <w:color w:val="000000"/>
                <w:sz w:val="22"/>
                <w:szCs w:val="22"/>
              </w:rPr>
              <w:t>1,244,652,926</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362333" w:rsidRDefault="00362333" w:rsidP="00654216">
            <w:pPr>
              <w:jc w:val="center"/>
            </w:pPr>
            <w:r w:rsidRPr="005C280D">
              <w:rPr>
                <w:sz w:val="21"/>
                <w:szCs w:val="21"/>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362333" w:rsidRPr="002908B4" w:rsidRDefault="00362333" w:rsidP="00654216">
            <w:pPr>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362333" w:rsidRPr="002908B4" w:rsidRDefault="00362333" w:rsidP="00654216">
            <w:pPr>
              <w:jc w:val="center"/>
              <w:rPr>
                <w:sz w:val="21"/>
                <w:szCs w:val="21"/>
              </w:rPr>
            </w:pPr>
          </w:p>
        </w:tc>
      </w:tr>
      <w:tr w:rsidR="00725171" w:rsidTr="00E75232">
        <w:tc>
          <w:tcPr>
            <w:tcW w:w="2269" w:type="dxa"/>
            <w:tcBorders>
              <w:top w:val="single" w:sz="4" w:space="0" w:color="auto"/>
              <w:left w:val="single" w:sz="4" w:space="0" w:color="auto"/>
              <w:bottom w:val="single" w:sz="4" w:space="0" w:color="auto"/>
              <w:right w:val="single" w:sz="4" w:space="0" w:color="auto"/>
            </w:tcBorders>
            <w:vAlign w:val="center"/>
          </w:tcPr>
          <w:p w:rsidR="00725171" w:rsidRDefault="00725171">
            <w:pPr>
              <w:rPr>
                <w:rFonts w:ascii="宋体" w:cs="宋体"/>
                <w:color w:val="000000"/>
                <w:sz w:val="22"/>
                <w:szCs w:val="22"/>
              </w:rPr>
            </w:pPr>
            <w:r>
              <w:rPr>
                <w:rFonts w:hint="eastAsia"/>
                <w:color w:val="000000"/>
                <w:sz w:val="22"/>
                <w:szCs w:val="22"/>
              </w:rPr>
              <w:t>中山公用事业集团股份有限公司</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25171" w:rsidRDefault="00725171">
            <w:pPr>
              <w:rPr>
                <w:rFonts w:ascii="宋体" w:cs="宋体"/>
                <w:color w:val="000000"/>
                <w:sz w:val="22"/>
                <w:szCs w:val="22"/>
              </w:rPr>
            </w:pPr>
            <w:r>
              <w:rPr>
                <w:rFonts w:hint="eastAsia"/>
                <w:color w:val="000000"/>
                <w:sz w:val="22"/>
                <w:szCs w:val="22"/>
              </w:rPr>
              <w:t>境内一般法人</w:t>
            </w:r>
          </w:p>
        </w:tc>
        <w:tc>
          <w:tcPr>
            <w:tcW w:w="851" w:type="dxa"/>
            <w:tcBorders>
              <w:top w:val="single" w:sz="4" w:space="0" w:color="auto"/>
              <w:left w:val="single" w:sz="4" w:space="0" w:color="auto"/>
              <w:bottom w:val="single" w:sz="4" w:space="0" w:color="auto"/>
              <w:right w:val="single" w:sz="4" w:space="0" w:color="auto"/>
            </w:tcBorders>
            <w:vAlign w:val="center"/>
          </w:tcPr>
          <w:p w:rsidR="00725171" w:rsidRDefault="00725171" w:rsidP="00725171">
            <w:pPr>
              <w:jc w:val="center"/>
              <w:rPr>
                <w:rFonts w:ascii="宋体" w:cs="宋体"/>
                <w:color w:val="000000"/>
                <w:sz w:val="22"/>
                <w:szCs w:val="22"/>
              </w:rPr>
            </w:pPr>
            <w:r>
              <w:rPr>
                <w:color w:val="000000"/>
                <w:sz w:val="22"/>
                <w:szCs w:val="22"/>
              </w:rPr>
              <w:t>9.01</w:t>
            </w:r>
          </w:p>
        </w:tc>
        <w:tc>
          <w:tcPr>
            <w:tcW w:w="1984" w:type="dxa"/>
            <w:tcBorders>
              <w:top w:val="single" w:sz="4" w:space="0" w:color="auto"/>
              <w:left w:val="single" w:sz="4" w:space="0" w:color="auto"/>
              <w:bottom w:val="single" w:sz="4" w:space="0" w:color="auto"/>
              <w:right w:val="single" w:sz="4" w:space="0" w:color="auto"/>
            </w:tcBorders>
            <w:vAlign w:val="center"/>
          </w:tcPr>
          <w:p w:rsidR="00725171" w:rsidRDefault="00725171" w:rsidP="00654216">
            <w:pPr>
              <w:jc w:val="center"/>
              <w:rPr>
                <w:rFonts w:ascii="宋体" w:cs="宋体"/>
                <w:color w:val="000000"/>
                <w:sz w:val="22"/>
                <w:szCs w:val="22"/>
              </w:rPr>
            </w:pPr>
            <w:r>
              <w:rPr>
                <w:color w:val="000000"/>
                <w:sz w:val="22"/>
                <w:szCs w:val="22"/>
              </w:rPr>
              <w:t>686,754,216</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725171" w:rsidRDefault="00725171" w:rsidP="00654216">
            <w:pPr>
              <w:jc w:val="center"/>
            </w:pPr>
            <w:r w:rsidRPr="005C280D">
              <w:rPr>
                <w:sz w:val="21"/>
                <w:szCs w:val="21"/>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25171" w:rsidRPr="002908B4" w:rsidRDefault="00725171" w:rsidP="00654216">
            <w:pPr>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25171" w:rsidRPr="002908B4" w:rsidRDefault="00725171" w:rsidP="00654216">
            <w:pPr>
              <w:jc w:val="center"/>
              <w:rPr>
                <w:sz w:val="21"/>
                <w:szCs w:val="21"/>
              </w:rPr>
            </w:pPr>
          </w:p>
        </w:tc>
      </w:tr>
      <w:tr w:rsidR="00725171" w:rsidTr="00E75232">
        <w:tc>
          <w:tcPr>
            <w:tcW w:w="2269" w:type="dxa"/>
            <w:tcBorders>
              <w:top w:val="single" w:sz="4" w:space="0" w:color="auto"/>
              <w:left w:val="single" w:sz="4" w:space="0" w:color="auto"/>
              <w:bottom w:val="single" w:sz="4" w:space="0" w:color="auto"/>
              <w:right w:val="single" w:sz="4" w:space="0" w:color="auto"/>
            </w:tcBorders>
            <w:vAlign w:val="center"/>
          </w:tcPr>
          <w:p w:rsidR="00725171" w:rsidRDefault="00725171">
            <w:pPr>
              <w:rPr>
                <w:rFonts w:ascii="宋体" w:cs="宋体"/>
                <w:color w:val="000000"/>
                <w:sz w:val="22"/>
                <w:szCs w:val="22"/>
              </w:rPr>
            </w:pPr>
            <w:r>
              <w:rPr>
                <w:rFonts w:hint="eastAsia"/>
                <w:color w:val="000000"/>
                <w:sz w:val="22"/>
                <w:szCs w:val="22"/>
              </w:rPr>
              <w:t>中国证券金融股份有限公司</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25171" w:rsidRDefault="00725171">
            <w:pPr>
              <w:rPr>
                <w:rFonts w:ascii="宋体" w:cs="宋体"/>
                <w:color w:val="000000"/>
                <w:sz w:val="22"/>
                <w:szCs w:val="22"/>
              </w:rPr>
            </w:pPr>
            <w:r>
              <w:rPr>
                <w:rFonts w:hint="eastAsia"/>
                <w:color w:val="000000"/>
                <w:sz w:val="22"/>
                <w:szCs w:val="22"/>
              </w:rPr>
              <w:t>境内一般法人</w:t>
            </w:r>
          </w:p>
        </w:tc>
        <w:tc>
          <w:tcPr>
            <w:tcW w:w="851" w:type="dxa"/>
            <w:tcBorders>
              <w:top w:val="single" w:sz="4" w:space="0" w:color="auto"/>
              <w:left w:val="single" w:sz="4" w:space="0" w:color="auto"/>
              <w:bottom w:val="single" w:sz="4" w:space="0" w:color="auto"/>
              <w:right w:val="single" w:sz="4" w:space="0" w:color="auto"/>
            </w:tcBorders>
            <w:vAlign w:val="center"/>
          </w:tcPr>
          <w:p w:rsidR="00725171" w:rsidRDefault="00725171" w:rsidP="00725171">
            <w:pPr>
              <w:jc w:val="center"/>
              <w:rPr>
                <w:rFonts w:ascii="宋体" w:cs="宋体"/>
                <w:color w:val="000000"/>
                <w:sz w:val="22"/>
                <w:szCs w:val="22"/>
              </w:rPr>
            </w:pPr>
            <w:r>
              <w:rPr>
                <w:color w:val="000000"/>
                <w:sz w:val="22"/>
                <w:szCs w:val="22"/>
              </w:rPr>
              <w:t>2.99</w:t>
            </w:r>
          </w:p>
        </w:tc>
        <w:tc>
          <w:tcPr>
            <w:tcW w:w="1984" w:type="dxa"/>
            <w:tcBorders>
              <w:top w:val="single" w:sz="4" w:space="0" w:color="auto"/>
              <w:left w:val="single" w:sz="4" w:space="0" w:color="auto"/>
              <w:bottom w:val="single" w:sz="4" w:space="0" w:color="auto"/>
              <w:right w:val="single" w:sz="4" w:space="0" w:color="auto"/>
            </w:tcBorders>
            <w:vAlign w:val="center"/>
          </w:tcPr>
          <w:p w:rsidR="00725171" w:rsidRDefault="00725171" w:rsidP="00654216">
            <w:pPr>
              <w:jc w:val="center"/>
              <w:rPr>
                <w:rFonts w:ascii="宋体" w:cs="宋体"/>
                <w:color w:val="000000"/>
                <w:sz w:val="22"/>
                <w:szCs w:val="22"/>
              </w:rPr>
            </w:pPr>
            <w:r>
              <w:rPr>
                <w:color w:val="000000"/>
                <w:sz w:val="22"/>
                <w:szCs w:val="22"/>
              </w:rPr>
              <w:t>227,872,748</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725171" w:rsidRDefault="00725171" w:rsidP="00654216">
            <w:pPr>
              <w:jc w:val="center"/>
            </w:pPr>
            <w:r w:rsidRPr="005C280D">
              <w:rPr>
                <w:sz w:val="21"/>
                <w:szCs w:val="21"/>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25171" w:rsidRPr="002908B4" w:rsidRDefault="00725171" w:rsidP="00654216">
            <w:pPr>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25171" w:rsidRPr="002908B4" w:rsidRDefault="00725171" w:rsidP="00654216">
            <w:pPr>
              <w:jc w:val="center"/>
              <w:rPr>
                <w:sz w:val="21"/>
                <w:szCs w:val="21"/>
              </w:rPr>
            </w:pPr>
          </w:p>
        </w:tc>
      </w:tr>
      <w:tr w:rsidR="00725171" w:rsidTr="00E75232">
        <w:tc>
          <w:tcPr>
            <w:tcW w:w="2269" w:type="dxa"/>
            <w:tcBorders>
              <w:top w:val="single" w:sz="4" w:space="0" w:color="auto"/>
              <w:left w:val="single" w:sz="4" w:space="0" w:color="auto"/>
              <w:bottom w:val="single" w:sz="4" w:space="0" w:color="auto"/>
              <w:right w:val="single" w:sz="4" w:space="0" w:color="auto"/>
            </w:tcBorders>
            <w:vAlign w:val="center"/>
          </w:tcPr>
          <w:p w:rsidR="00725171" w:rsidRDefault="00725171">
            <w:pPr>
              <w:rPr>
                <w:rFonts w:ascii="宋体" w:cs="宋体"/>
                <w:color w:val="000000"/>
                <w:sz w:val="22"/>
                <w:szCs w:val="22"/>
              </w:rPr>
            </w:pPr>
            <w:r>
              <w:rPr>
                <w:rFonts w:hint="eastAsia"/>
                <w:color w:val="000000"/>
                <w:sz w:val="22"/>
                <w:szCs w:val="22"/>
              </w:rPr>
              <w:t>嘉峪关宏晟电热有限责任公司</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25171" w:rsidRDefault="00725171">
            <w:pPr>
              <w:rPr>
                <w:rFonts w:ascii="宋体" w:cs="宋体"/>
                <w:color w:val="000000"/>
                <w:sz w:val="22"/>
                <w:szCs w:val="22"/>
              </w:rPr>
            </w:pPr>
            <w:r>
              <w:rPr>
                <w:rFonts w:hint="eastAsia"/>
                <w:color w:val="000000"/>
                <w:sz w:val="22"/>
                <w:szCs w:val="22"/>
              </w:rPr>
              <w:t>境内一般法人</w:t>
            </w:r>
          </w:p>
        </w:tc>
        <w:tc>
          <w:tcPr>
            <w:tcW w:w="851" w:type="dxa"/>
            <w:tcBorders>
              <w:top w:val="single" w:sz="4" w:space="0" w:color="auto"/>
              <w:left w:val="single" w:sz="4" w:space="0" w:color="auto"/>
              <w:bottom w:val="single" w:sz="4" w:space="0" w:color="auto"/>
              <w:right w:val="single" w:sz="4" w:space="0" w:color="auto"/>
            </w:tcBorders>
            <w:vAlign w:val="center"/>
          </w:tcPr>
          <w:p w:rsidR="00725171" w:rsidRDefault="00725171" w:rsidP="00725171">
            <w:pPr>
              <w:jc w:val="center"/>
              <w:rPr>
                <w:rFonts w:ascii="宋体" w:cs="宋体"/>
                <w:color w:val="000000"/>
                <w:sz w:val="22"/>
                <w:szCs w:val="22"/>
              </w:rPr>
            </w:pPr>
            <w:r>
              <w:rPr>
                <w:color w:val="000000"/>
                <w:sz w:val="22"/>
                <w:szCs w:val="22"/>
              </w:rPr>
              <w:t>2.97</w:t>
            </w:r>
          </w:p>
        </w:tc>
        <w:tc>
          <w:tcPr>
            <w:tcW w:w="1984" w:type="dxa"/>
            <w:tcBorders>
              <w:top w:val="single" w:sz="4" w:space="0" w:color="auto"/>
              <w:left w:val="single" w:sz="4" w:space="0" w:color="auto"/>
              <w:bottom w:val="single" w:sz="4" w:space="0" w:color="auto"/>
              <w:right w:val="single" w:sz="4" w:space="0" w:color="auto"/>
            </w:tcBorders>
            <w:vAlign w:val="center"/>
          </w:tcPr>
          <w:p w:rsidR="00725171" w:rsidRDefault="00725171" w:rsidP="00654216">
            <w:pPr>
              <w:jc w:val="center"/>
              <w:rPr>
                <w:rFonts w:ascii="宋体" w:cs="宋体"/>
                <w:color w:val="000000"/>
                <w:sz w:val="22"/>
                <w:szCs w:val="22"/>
              </w:rPr>
            </w:pPr>
            <w:r>
              <w:rPr>
                <w:color w:val="000000"/>
                <w:sz w:val="22"/>
                <w:szCs w:val="22"/>
              </w:rPr>
              <w:t>226,242,941</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725171" w:rsidRDefault="00725171" w:rsidP="00654216">
            <w:pPr>
              <w:jc w:val="center"/>
            </w:pPr>
            <w:r w:rsidRPr="005C280D">
              <w:rPr>
                <w:sz w:val="21"/>
                <w:szCs w:val="21"/>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25171" w:rsidRPr="002908B4" w:rsidRDefault="00725171" w:rsidP="00654216">
            <w:pPr>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25171" w:rsidRPr="002908B4" w:rsidRDefault="00725171" w:rsidP="00654216">
            <w:pPr>
              <w:jc w:val="center"/>
              <w:rPr>
                <w:sz w:val="21"/>
                <w:szCs w:val="21"/>
              </w:rPr>
            </w:pPr>
          </w:p>
        </w:tc>
      </w:tr>
      <w:tr w:rsidR="00725171" w:rsidTr="00E75232">
        <w:tc>
          <w:tcPr>
            <w:tcW w:w="2269" w:type="dxa"/>
            <w:tcBorders>
              <w:top w:val="single" w:sz="4" w:space="0" w:color="auto"/>
              <w:left w:val="single" w:sz="4" w:space="0" w:color="auto"/>
              <w:bottom w:val="single" w:sz="4" w:space="0" w:color="auto"/>
              <w:right w:val="single" w:sz="4" w:space="0" w:color="auto"/>
            </w:tcBorders>
            <w:vAlign w:val="center"/>
          </w:tcPr>
          <w:p w:rsidR="00725171" w:rsidRDefault="00725171">
            <w:pPr>
              <w:rPr>
                <w:rFonts w:ascii="宋体" w:cs="宋体"/>
                <w:color w:val="000000"/>
                <w:sz w:val="22"/>
                <w:szCs w:val="22"/>
              </w:rPr>
            </w:pPr>
            <w:proofErr w:type="gramStart"/>
            <w:r>
              <w:rPr>
                <w:rFonts w:hint="eastAsia"/>
                <w:color w:val="000000"/>
                <w:sz w:val="22"/>
                <w:szCs w:val="22"/>
              </w:rPr>
              <w:t>普宁市信宏实业</w:t>
            </w:r>
            <w:proofErr w:type="gramEnd"/>
            <w:r>
              <w:rPr>
                <w:rFonts w:hint="eastAsia"/>
                <w:color w:val="000000"/>
                <w:sz w:val="22"/>
                <w:szCs w:val="22"/>
              </w:rPr>
              <w:t>投资有限公司</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25171" w:rsidRDefault="00725171">
            <w:pPr>
              <w:rPr>
                <w:rFonts w:ascii="宋体" w:cs="宋体"/>
                <w:color w:val="000000"/>
                <w:sz w:val="22"/>
                <w:szCs w:val="22"/>
              </w:rPr>
            </w:pPr>
            <w:r>
              <w:rPr>
                <w:rFonts w:hint="eastAsia"/>
                <w:color w:val="000000"/>
                <w:sz w:val="22"/>
                <w:szCs w:val="22"/>
              </w:rPr>
              <w:t>境内一般法人</w:t>
            </w:r>
          </w:p>
        </w:tc>
        <w:tc>
          <w:tcPr>
            <w:tcW w:w="851" w:type="dxa"/>
            <w:tcBorders>
              <w:top w:val="single" w:sz="4" w:space="0" w:color="auto"/>
              <w:left w:val="single" w:sz="4" w:space="0" w:color="auto"/>
              <w:bottom w:val="single" w:sz="4" w:space="0" w:color="auto"/>
              <w:right w:val="single" w:sz="4" w:space="0" w:color="auto"/>
            </w:tcBorders>
            <w:vAlign w:val="center"/>
          </w:tcPr>
          <w:p w:rsidR="00725171" w:rsidRDefault="00725171" w:rsidP="00725171">
            <w:pPr>
              <w:jc w:val="center"/>
              <w:rPr>
                <w:rFonts w:ascii="宋体" w:cs="宋体"/>
                <w:color w:val="000000"/>
                <w:sz w:val="22"/>
                <w:szCs w:val="22"/>
              </w:rPr>
            </w:pPr>
            <w:r>
              <w:rPr>
                <w:color w:val="000000"/>
                <w:sz w:val="22"/>
                <w:szCs w:val="22"/>
              </w:rPr>
              <w:t>1.91</w:t>
            </w:r>
          </w:p>
        </w:tc>
        <w:tc>
          <w:tcPr>
            <w:tcW w:w="1984" w:type="dxa"/>
            <w:tcBorders>
              <w:top w:val="single" w:sz="4" w:space="0" w:color="auto"/>
              <w:left w:val="single" w:sz="4" w:space="0" w:color="auto"/>
              <w:bottom w:val="single" w:sz="4" w:space="0" w:color="auto"/>
              <w:right w:val="single" w:sz="4" w:space="0" w:color="auto"/>
            </w:tcBorders>
            <w:vAlign w:val="center"/>
          </w:tcPr>
          <w:p w:rsidR="00725171" w:rsidRDefault="00725171" w:rsidP="00654216">
            <w:pPr>
              <w:jc w:val="center"/>
              <w:rPr>
                <w:rFonts w:ascii="宋体" w:cs="宋体"/>
                <w:color w:val="000000"/>
                <w:sz w:val="22"/>
                <w:szCs w:val="22"/>
              </w:rPr>
            </w:pPr>
            <w:r>
              <w:rPr>
                <w:color w:val="000000"/>
                <w:sz w:val="22"/>
                <w:szCs w:val="22"/>
              </w:rPr>
              <w:t>145,936,358</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725171" w:rsidRDefault="00725171" w:rsidP="00654216">
            <w:pPr>
              <w:jc w:val="center"/>
            </w:pPr>
            <w:r w:rsidRPr="005C280D">
              <w:rPr>
                <w:sz w:val="21"/>
                <w:szCs w:val="21"/>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25171" w:rsidRDefault="00725171" w:rsidP="00654216">
            <w:pPr>
              <w:jc w:val="center"/>
              <w:rPr>
                <w:rFonts w:ascii="宋体" w:cs="宋体"/>
                <w:color w:val="000000"/>
                <w:sz w:val="22"/>
                <w:szCs w:val="22"/>
              </w:rPr>
            </w:pPr>
            <w:r>
              <w:rPr>
                <w:rFonts w:ascii="宋体" w:hAnsi="宋体" w:cs="宋体" w:hint="eastAsia"/>
                <w:color w:val="000000"/>
                <w:sz w:val="22"/>
                <w:szCs w:val="22"/>
              </w:rPr>
              <w:t>质押</w:t>
            </w:r>
          </w:p>
        </w:tc>
        <w:tc>
          <w:tcPr>
            <w:tcW w:w="1417" w:type="dxa"/>
            <w:tcBorders>
              <w:top w:val="single" w:sz="4" w:space="0" w:color="auto"/>
              <w:left w:val="single" w:sz="4" w:space="0" w:color="auto"/>
              <w:bottom w:val="single" w:sz="4" w:space="0" w:color="auto"/>
              <w:right w:val="single" w:sz="4" w:space="0" w:color="auto"/>
            </w:tcBorders>
            <w:vAlign w:val="center"/>
          </w:tcPr>
          <w:p w:rsidR="00725171" w:rsidRDefault="00725171" w:rsidP="00EB3C0A">
            <w:pPr>
              <w:jc w:val="center"/>
              <w:rPr>
                <w:rFonts w:ascii="宋体" w:cs="宋体"/>
                <w:color w:val="000000"/>
                <w:sz w:val="22"/>
                <w:szCs w:val="22"/>
              </w:rPr>
            </w:pPr>
            <w:r>
              <w:rPr>
                <w:color w:val="000000"/>
                <w:sz w:val="22"/>
                <w:szCs w:val="22"/>
              </w:rPr>
              <w:t>144,000,000</w:t>
            </w:r>
          </w:p>
        </w:tc>
      </w:tr>
      <w:tr w:rsidR="00725171" w:rsidTr="00E75232">
        <w:tc>
          <w:tcPr>
            <w:tcW w:w="2269" w:type="dxa"/>
            <w:tcBorders>
              <w:top w:val="single" w:sz="4" w:space="0" w:color="auto"/>
              <w:left w:val="single" w:sz="4" w:space="0" w:color="auto"/>
              <w:bottom w:val="single" w:sz="4" w:space="0" w:color="auto"/>
              <w:right w:val="single" w:sz="4" w:space="0" w:color="auto"/>
            </w:tcBorders>
            <w:vAlign w:val="center"/>
          </w:tcPr>
          <w:p w:rsidR="00725171" w:rsidRDefault="00725171">
            <w:pPr>
              <w:rPr>
                <w:rFonts w:ascii="宋体" w:cs="宋体"/>
                <w:color w:val="000000"/>
                <w:sz w:val="22"/>
                <w:szCs w:val="22"/>
              </w:rPr>
            </w:pPr>
            <w:r>
              <w:rPr>
                <w:rFonts w:hint="eastAsia"/>
                <w:color w:val="000000"/>
                <w:sz w:val="22"/>
                <w:szCs w:val="22"/>
              </w:rPr>
              <w:t>香江集团有限公司</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25171" w:rsidRDefault="00725171">
            <w:pPr>
              <w:rPr>
                <w:rFonts w:ascii="宋体" w:cs="宋体"/>
                <w:color w:val="000000"/>
                <w:sz w:val="22"/>
                <w:szCs w:val="22"/>
              </w:rPr>
            </w:pPr>
            <w:r>
              <w:rPr>
                <w:rFonts w:hint="eastAsia"/>
                <w:color w:val="000000"/>
                <w:sz w:val="22"/>
                <w:szCs w:val="22"/>
              </w:rPr>
              <w:t>境内一般法人</w:t>
            </w:r>
          </w:p>
        </w:tc>
        <w:tc>
          <w:tcPr>
            <w:tcW w:w="851" w:type="dxa"/>
            <w:tcBorders>
              <w:top w:val="single" w:sz="4" w:space="0" w:color="auto"/>
              <w:left w:val="single" w:sz="4" w:space="0" w:color="auto"/>
              <w:bottom w:val="single" w:sz="4" w:space="0" w:color="auto"/>
              <w:right w:val="single" w:sz="4" w:space="0" w:color="auto"/>
            </w:tcBorders>
            <w:vAlign w:val="center"/>
          </w:tcPr>
          <w:p w:rsidR="00725171" w:rsidRDefault="00725171" w:rsidP="00725171">
            <w:pPr>
              <w:jc w:val="center"/>
              <w:rPr>
                <w:rFonts w:ascii="宋体" w:cs="宋体"/>
                <w:color w:val="000000"/>
                <w:sz w:val="22"/>
                <w:szCs w:val="22"/>
              </w:rPr>
            </w:pPr>
            <w:r>
              <w:rPr>
                <w:color w:val="000000"/>
                <w:sz w:val="22"/>
                <w:szCs w:val="22"/>
              </w:rPr>
              <w:t>1.57</w:t>
            </w:r>
          </w:p>
        </w:tc>
        <w:tc>
          <w:tcPr>
            <w:tcW w:w="1984" w:type="dxa"/>
            <w:tcBorders>
              <w:top w:val="single" w:sz="4" w:space="0" w:color="auto"/>
              <w:left w:val="single" w:sz="4" w:space="0" w:color="auto"/>
              <w:bottom w:val="single" w:sz="4" w:space="0" w:color="auto"/>
              <w:right w:val="single" w:sz="4" w:space="0" w:color="auto"/>
            </w:tcBorders>
            <w:vAlign w:val="center"/>
          </w:tcPr>
          <w:p w:rsidR="00725171" w:rsidRDefault="00725171" w:rsidP="00654216">
            <w:pPr>
              <w:jc w:val="center"/>
              <w:rPr>
                <w:rFonts w:ascii="宋体" w:cs="宋体"/>
                <w:color w:val="000000"/>
                <w:sz w:val="22"/>
                <w:szCs w:val="22"/>
              </w:rPr>
            </w:pPr>
            <w:r>
              <w:rPr>
                <w:color w:val="000000"/>
                <w:sz w:val="22"/>
                <w:szCs w:val="22"/>
              </w:rPr>
              <w:t>119,286,246</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725171" w:rsidRDefault="00725171" w:rsidP="00654216">
            <w:pPr>
              <w:jc w:val="center"/>
            </w:pPr>
            <w:r w:rsidRPr="005C280D">
              <w:rPr>
                <w:sz w:val="21"/>
                <w:szCs w:val="21"/>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25171" w:rsidRDefault="00725171" w:rsidP="00654216">
            <w:pPr>
              <w:jc w:val="center"/>
              <w:rPr>
                <w:rFonts w:ascii="宋体" w:cs="宋体"/>
                <w:color w:val="000000"/>
                <w:sz w:val="22"/>
                <w:szCs w:val="22"/>
              </w:rPr>
            </w:pPr>
            <w:r>
              <w:rPr>
                <w:rFonts w:ascii="宋体" w:hAnsi="宋体" w:cs="宋体" w:hint="eastAsia"/>
                <w:color w:val="000000"/>
                <w:sz w:val="22"/>
                <w:szCs w:val="22"/>
              </w:rPr>
              <w:t>质押</w:t>
            </w:r>
          </w:p>
        </w:tc>
        <w:tc>
          <w:tcPr>
            <w:tcW w:w="1417" w:type="dxa"/>
            <w:tcBorders>
              <w:top w:val="single" w:sz="4" w:space="0" w:color="auto"/>
              <w:left w:val="single" w:sz="4" w:space="0" w:color="auto"/>
              <w:bottom w:val="single" w:sz="4" w:space="0" w:color="auto"/>
              <w:right w:val="single" w:sz="4" w:space="0" w:color="auto"/>
            </w:tcBorders>
            <w:vAlign w:val="center"/>
          </w:tcPr>
          <w:p w:rsidR="00725171" w:rsidRDefault="00725171" w:rsidP="00EB3C0A">
            <w:pPr>
              <w:jc w:val="center"/>
              <w:rPr>
                <w:rFonts w:ascii="宋体" w:cs="宋体"/>
                <w:color w:val="000000"/>
                <w:sz w:val="22"/>
                <w:szCs w:val="22"/>
              </w:rPr>
            </w:pPr>
            <w:r>
              <w:rPr>
                <w:color w:val="000000"/>
                <w:sz w:val="22"/>
                <w:szCs w:val="22"/>
              </w:rPr>
              <w:t>107,680,000</w:t>
            </w:r>
          </w:p>
        </w:tc>
      </w:tr>
      <w:tr w:rsidR="00725171" w:rsidTr="00E75232">
        <w:tc>
          <w:tcPr>
            <w:tcW w:w="2269" w:type="dxa"/>
            <w:tcBorders>
              <w:top w:val="single" w:sz="4" w:space="0" w:color="auto"/>
              <w:left w:val="single" w:sz="4" w:space="0" w:color="auto"/>
              <w:bottom w:val="single" w:sz="4" w:space="0" w:color="auto"/>
              <w:right w:val="single" w:sz="4" w:space="0" w:color="auto"/>
            </w:tcBorders>
            <w:vAlign w:val="center"/>
          </w:tcPr>
          <w:p w:rsidR="00725171" w:rsidRDefault="00725171">
            <w:pPr>
              <w:rPr>
                <w:rFonts w:ascii="宋体" w:cs="宋体"/>
                <w:color w:val="000000"/>
                <w:sz w:val="22"/>
                <w:szCs w:val="22"/>
              </w:rPr>
            </w:pPr>
            <w:r>
              <w:rPr>
                <w:rFonts w:hint="eastAsia"/>
                <w:color w:val="000000"/>
                <w:sz w:val="22"/>
                <w:szCs w:val="22"/>
              </w:rPr>
              <w:t>中央汇金投资有限责任公司</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25171" w:rsidRDefault="00725171">
            <w:pPr>
              <w:rPr>
                <w:rFonts w:ascii="宋体" w:cs="宋体"/>
                <w:color w:val="000000"/>
                <w:sz w:val="22"/>
                <w:szCs w:val="22"/>
              </w:rPr>
            </w:pPr>
            <w:r>
              <w:rPr>
                <w:rFonts w:hint="eastAsia"/>
                <w:color w:val="000000"/>
                <w:sz w:val="22"/>
                <w:szCs w:val="22"/>
              </w:rPr>
              <w:t>境内一般法人</w:t>
            </w:r>
          </w:p>
        </w:tc>
        <w:tc>
          <w:tcPr>
            <w:tcW w:w="851" w:type="dxa"/>
            <w:tcBorders>
              <w:top w:val="single" w:sz="4" w:space="0" w:color="auto"/>
              <w:left w:val="single" w:sz="4" w:space="0" w:color="auto"/>
              <w:bottom w:val="single" w:sz="4" w:space="0" w:color="auto"/>
              <w:right w:val="single" w:sz="4" w:space="0" w:color="auto"/>
            </w:tcBorders>
            <w:vAlign w:val="center"/>
          </w:tcPr>
          <w:p w:rsidR="00725171" w:rsidRDefault="00725171" w:rsidP="00725171">
            <w:pPr>
              <w:jc w:val="center"/>
              <w:rPr>
                <w:rFonts w:ascii="宋体" w:cs="宋体"/>
                <w:color w:val="000000"/>
                <w:sz w:val="22"/>
                <w:szCs w:val="22"/>
              </w:rPr>
            </w:pPr>
            <w:r>
              <w:rPr>
                <w:color w:val="000000"/>
                <w:sz w:val="22"/>
                <w:szCs w:val="22"/>
              </w:rPr>
              <w:t>1.29</w:t>
            </w:r>
          </w:p>
        </w:tc>
        <w:tc>
          <w:tcPr>
            <w:tcW w:w="1984" w:type="dxa"/>
            <w:tcBorders>
              <w:top w:val="single" w:sz="4" w:space="0" w:color="auto"/>
              <w:left w:val="single" w:sz="4" w:space="0" w:color="auto"/>
              <w:bottom w:val="single" w:sz="4" w:space="0" w:color="auto"/>
              <w:right w:val="single" w:sz="4" w:space="0" w:color="auto"/>
            </w:tcBorders>
            <w:vAlign w:val="center"/>
          </w:tcPr>
          <w:p w:rsidR="00725171" w:rsidRDefault="00725171" w:rsidP="00654216">
            <w:pPr>
              <w:jc w:val="center"/>
              <w:rPr>
                <w:rFonts w:ascii="宋体" w:cs="宋体"/>
                <w:color w:val="000000"/>
                <w:sz w:val="22"/>
                <w:szCs w:val="22"/>
              </w:rPr>
            </w:pPr>
            <w:r>
              <w:rPr>
                <w:color w:val="000000"/>
                <w:sz w:val="22"/>
                <w:szCs w:val="22"/>
              </w:rPr>
              <w:t>98,149,700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725171" w:rsidRDefault="00725171" w:rsidP="00654216">
            <w:pPr>
              <w:jc w:val="center"/>
            </w:pPr>
            <w:r w:rsidRPr="005C280D">
              <w:rPr>
                <w:sz w:val="21"/>
                <w:szCs w:val="21"/>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25171" w:rsidRPr="002908B4" w:rsidRDefault="00725171" w:rsidP="00654216">
            <w:pPr>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25171" w:rsidRPr="002908B4" w:rsidRDefault="00725171" w:rsidP="00654216">
            <w:pPr>
              <w:jc w:val="center"/>
              <w:rPr>
                <w:sz w:val="21"/>
                <w:szCs w:val="21"/>
              </w:rPr>
            </w:pPr>
          </w:p>
        </w:tc>
      </w:tr>
      <w:tr w:rsidR="00725171" w:rsidTr="00E75232">
        <w:tc>
          <w:tcPr>
            <w:tcW w:w="2269" w:type="dxa"/>
            <w:tcBorders>
              <w:top w:val="single" w:sz="4" w:space="0" w:color="auto"/>
              <w:left w:val="single" w:sz="4" w:space="0" w:color="auto"/>
              <w:bottom w:val="single" w:sz="4" w:space="0" w:color="auto"/>
              <w:right w:val="single" w:sz="4" w:space="0" w:color="auto"/>
            </w:tcBorders>
            <w:vAlign w:val="center"/>
          </w:tcPr>
          <w:p w:rsidR="00725171" w:rsidRDefault="00725171">
            <w:pPr>
              <w:rPr>
                <w:rFonts w:ascii="宋体" w:cs="宋体"/>
                <w:color w:val="000000"/>
                <w:sz w:val="22"/>
                <w:szCs w:val="22"/>
              </w:rPr>
            </w:pPr>
            <w:r>
              <w:rPr>
                <w:rFonts w:hint="eastAsia"/>
                <w:color w:val="000000"/>
                <w:sz w:val="22"/>
                <w:szCs w:val="22"/>
              </w:rPr>
              <w:t>安徽华茂纺织股份有限公司</w:t>
            </w:r>
          </w:p>
        </w:tc>
        <w:tc>
          <w:tcPr>
            <w:tcW w:w="1417" w:type="dxa"/>
            <w:gridSpan w:val="3"/>
            <w:tcBorders>
              <w:top w:val="single" w:sz="4" w:space="0" w:color="auto"/>
              <w:left w:val="single" w:sz="4" w:space="0" w:color="auto"/>
              <w:bottom w:val="single" w:sz="4" w:space="0" w:color="auto"/>
              <w:right w:val="single" w:sz="4" w:space="0" w:color="auto"/>
            </w:tcBorders>
            <w:vAlign w:val="center"/>
          </w:tcPr>
          <w:p w:rsidR="00725171" w:rsidRDefault="00725171">
            <w:pPr>
              <w:rPr>
                <w:rFonts w:ascii="宋体" w:cs="宋体"/>
                <w:color w:val="000000"/>
                <w:sz w:val="22"/>
                <w:szCs w:val="22"/>
              </w:rPr>
            </w:pPr>
            <w:r>
              <w:rPr>
                <w:rFonts w:hint="eastAsia"/>
                <w:color w:val="000000"/>
                <w:sz w:val="22"/>
                <w:szCs w:val="22"/>
              </w:rPr>
              <w:t>境内一般法人</w:t>
            </w:r>
          </w:p>
        </w:tc>
        <w:tc>
          <w:tcPr>
            <w:tcW w:w="851" w:type="dxa"/>
            <w:tcBorders>
              <w:top w:val="single" w:sz="4" w:space="0" w:color="auto"/>
              <w:left w:val="single" w:sz="4" w:space="0" w:color="auto"/>
              <w:bottom w:val="single" w:sz="4" w:space="0" w:color="auto"/>
              <w:right w:val="single" w:sz="4" w:space="0" w:color="auto"/>
            </w:tcBorders>
            <w:vAlign w:val="center"/>
          </w:tcPr>
          <w:p w:rsidR="00725171" w:rsidRDefault="00725171" w:rsidP="00725171">
            <w:pPr>
              <w:jc w:val="center"/>
              <w:rPr>
                <w:rFonts w:ascii="宋体" w:cs="宋体"/>
                <w:color w:val="000000"/>
                <w:sz w:val="22"/>
                <w:szCs w:val="22"/>
              </w:rPr>
            </w:pPr>
            <w:r>
              <w:rPr>
                <w:color w:val="000000"/>
                <w:sz w:val="22"/>
                <w:szCs w:val="22"/>
              </w:rPr>
              <w:t>0.66</w:t>
            </w:r>
          </w:p>
        </w:tc>
        <w:tc>
          <w:tcPr>
            <w:tcW w:w="1984" w:type="dxa"/>
            <w:tcBorders>
              <w:top w:val="single" w:sz="4" w:space="0" w:color="auto"/>
              <w:left w:val="single" w:sz="4" w:space="0" w:color="auto"/>
              <w:bottom w:val="single" w:sz="4" w:space="0" w:color="auto"/>
              <w:right w:val="single" w:sz="4" w:space="0" w:color="auto"/>
            </w:tcBorders>
            <w:vAlign w:val="center"/>
          </w:tcPr>
          <w:p w:rsidR="00725171" w:rsidRDefault="00725171" w:rsidP="00654216">
            <w:pPr>
              <w:jc w:val="center"/>
              <w:rPr>
                <w:rFonts w:ascii="宋体" w:cs="宋体"/>
                <w:color w:val="000000"/>
                <w:sz w:val="22"/>
                <w:szCs w:val="22"/>
              </w:rPr>
            </w:pPr>
            <w:r>
              <w:rPr>
                <w:color w:val="000000"/>
                <w:sz w:val="22"/>
                <w:szCs w:val="22"/>
              </w:rPr>
              <w:t>50,200,000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725171" w:rsidRDefault="00725171" w:rsidP="00654216">
            <w:pPr>
              <w:jc w:val="center"/>
            </w:pPr>
            <w:r w:rsidRPr="005C280D">
              <w:rPr>
                <w:sz w:val="21"/>
                <w:szCs w:val="21"/>
              </w:rPr>
              <w:t>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725171" w:rsidRPr="002908B4" w:rsidRDefault="00725171" w:rsidP="00654216">
            <w:pPr>
              <w:jc w:val="center"/>
              <w:rPr>
                <w:sz w:val="21"/>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725171" w:rsidRPr="002908B4" w:rsidRDefault="00725171" w:rsidP="00654216">
            <w:pPr>
              <w:jc w:val="center"/>
              <w:rPr>
                <w:sz w:val="21"/>
                <w:szCs w:val="21"/>
              </w:rPr>
            </w:pPr>
          </w:p>
        </w:tc>
      </w:tr>
      <w:tr w:rsidR="00113088" w:rsidTr="00F93717">
        <w:tc>
          <w:tcPr>
            <w:tcW w:w="9923" w:type="dxa"/>
            <w:gridSpan w:val="11"/>
            <w:tcBorders>
              <w:top w:val="single" w:sz="4" w:space="0" w:color="auto"/>
              <w:left w:val="single" w:sz="4" w:space="0" w:color="auto"/>
              <w:bottom w:val="single" w:sz="4" w:space="0" w:color="auto"/>
              <w:right w:val="single" w:sz="4" w:space="0" w:color="auto"/>
            </w:tcBorders>
            <w:shd w:val="clear" w:color="auto" w:fill="D3D3D3"/>
            <w:vAlign w:val="center"/>
          </w:tcPr>
          <w:p w:rsidR="00113088" w:rsidRPr="002908B4" w:rsidRDefault="00113088">
            <w:pPr>
              <w:jc w:val="center"/>
              <w:rPr>
                <w:sz w:val="21"/>
                <w:szCs w:val="21"/>
              </w:rPr>
            </w:pPr>
            <w:r w:rsidRPr="002908B4">
              <w:rPr>
                <w:rFonts w:hint="eastAsia"/>
                <w:sz w:val="21"/>
                <w:szCs w:val="21"/>
              </w:rPr>
              <w:t>前</w:t>
            </w:r>
            <w:r w:rsidRPr="002908B4">
              <w:rPr>
                <w:sz w:val="21"/>
                <w:szCs w:val="21"/>
              </w:rPr>
              <w:t>10</w:t>
            </w:r>
            <w:r w:rsidRPr="002908B4">
              <w:rPr>
                <w:rFonts w:hint="eastAsia"/>
                <w:sz w:val="21"/>
                <w:szCs w:val="21"/>
              </w:rPr>
              <w:t>名无限</w:t>
            </w:r>
            <w:proofErr w:type="gramStart"/>
            <w:r w:rsidRPr="002908B4">
              <w:rPr>
                <w:rFonts w:hint="eastAsia"/>
                <w:sz w:val="21"/>
                <w:szCs w:val="21"/>
              </w:rPr>
              <w:t>售条件</w:t>
            </w:r>
            <w:proofErr w:type="gramEnd"/>
            <w:r w:rsidRPr="002908B4">
              <w:rPr>
                <w:rFonts w:hint="eastAsia"/>
                <w:sz w:val="21"/>
                <w:szCs w:val="21"/>
              </w:rPr>
              <w:t>普通股股东持股情况</w:t>
            </w:r>
          </w:p>
        </w:tc>
      </w:tr>
      <w:tr w:rsidR="00113088" w:rsidTr="00B607E6">
        <w:tc>
          <w:tcPr>
            <w:tcW w:w="3403"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13088" w:rsidRPr="002908B4" w:rsidRDefault="00113088">
            <w:pPr>
              <w:jc w:val="center"/>
              <w:rPr>
                <w:sz w:val="21"/>
                <w:szCs w:val="21"/>
              </w:rPr>
            </w:pPr>
            <w:r w:rsidRPr="002908B4">
              <w:rPr>
                <w:rFonts w:hint="eastAsia"/>
                <w:sz w:val="21"/>
                <w:szCs w:val="21"/>
              </w:rPr>
              <w:t>股东名称</w:t>
            </w:r>
          </w:p>
        </w:tc>
        <w:tc>
          <w:tcPr>
            <w:tcW w:w="3260" w:type="dxa"/>
            <w:gridSpan w:val="4"/>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113088" w:rsidRPr="002908B4" w:rsidRDefault="00113088">
            <w:pPr>
              <w:jc w:val="center"/>
              <w:rPr>
                <w:sz w:val="21"/>
                <w:szCs w:val="21"/>
              </w:rPr>
            </w:pPr>
            <w:r w:rsidRPr="002908B4">
              <w:rPr>
                <w:rFonts w:hint="eastAsia"/>
                <w:sz w:val="21"/>
                <w:szCs w:val="21"/>
              </w:rPr>
              <w:t>持有无限</w:t>
            </w:r>
            <w:proofErr w:type="gramStart"/>
            <w:r w:rsidRPr="002908B4">
              <w:rPr>
                <w:rFonts w:hint="eastAsia"/>
                <w:sz w:val="21"/>
                <w:szCs w:val="21"/>
              </w:rPr>
              <w:t>售条件</w:t>
            </w:r>
            <w:proofErr w:type="gramEnd"/>
            <w:r w:rsidRPr="002908B4">
              <w:rPr>
                <w:rFonts w:hint="eastAsia"/>
                <w:sz w:val="21"/>
                <w:szCs w:val="21"/>
              </w:rPr>
              <w:t>普通股股份数量</w:t>
            </w:r>
          </w:p>
        </w:tc>
        <w:tc>
          <w:tcPr>
            <w:tcW w:w="3260"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113088" w:rsidRPr="002908B4" w:rsidRDefault="00113088">
            <w:pPr>
              <w:jc w:val="center"/>
              <w:rPr>
                <w:sz w:val="21"/>
                <w:szCs w:val="21"/>
              </w:rPr>
            </w:pPr>
            <w:r w:rsidRPr="002908B4">
              <w:rPr>
                <w:rFonts w:hint="eastAsia"/>
                <w:sz w:val="21"/>
                <w:szCs w:val="21"/>
              </w:rPr>
              <w:t>股份种类</w:t>
            </w:r>
          </w:p>
        </w:tc>
      </w:tr>
      <w:tr w:rsidR="00113088" w:rsidTr="00B607E6">
        <w:tc>
          <w:tcPr>
            <w:tcW w:w="3403" w:type="dxa"/>
            <w:gridSpan w:val="3"/>
            <w:vMerge/>
            <w:tcBorders>
              <w:top w:val="single" w:sz="4" w:space="0" w:color="auto"/>
              <w:left w:val="single" w:sz="4" w:space="0" w:color="auto"/>
              <w:bottom w:val="single" w:sz="4" w:space="0" w:color="auto"/>
              <w:right w:val="single" w:sz="4" w:space="0" w:color="auto"/>
            </w:tcBorders>
            <w:vAlign w:val="center"/>
          </w:tcPr>
          <w:p w:rsidR="00113088" w:rsidRPr="002908B4" w:rsidRDefault="00113088">
            <w:pPr>
              <w:jc w:val="center"/>
              <w:rPr>
                <w:sz w:val="21"/>
                <w:szCs w:val="21"/>
              </w:rPr>
            </w:pPr>
          </w:p>
        </w:tc>
        <w:tc>
          <w:tcPr>
            <w:tcW w:w="3260" w:type="dxa"/>
            <w:gridSpan w:val="4"/>
            <w:vMerge/>
            <w:tcBorders>
              <w:top w:val="single" w:sz="4" w:space="0" w:color="auto"/>
              <w:left w:val="single" w:sz="4" w:space="0" w:color="auto"/>
              <w:bottom w:val="single" w:sz="4" w:space="0" w:color="auto"/>
              <w:right w:val="single" w:sz="4" w:space="0" w:color="auto"/>
            </w:tcBorders>
            <w:vAlign w:val="center"/>
          </w:tcPr>
          <w:p w:rsidR="00113088" w:rsidRPr="002908B4" w:rsidRDefault="00113088">
            <w:pPr>
              <w:jc w:val="center"/>
              <w:rPr>
                <w:sz w:val="21"/>
                <w:szCs w:val="21"/>
              </w:rPr>
            </w:pPr>
          </w:p>
        </w:tc>
        <w:tc>
          <w:tcPr>
            <w:tcW w:w="168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13088" w:rsidRPr="002908B4" w:rsidRDefault="00113088">
            <w:pPr>
              <w:jc w:val="center"/>
              <w:rPr>
                <w:sz w:val="21"/>
                <w:szCs w:val="21"/>
              </w:rPr>
            </w:pPr>
            <w:r w:rsidRPr="002908B4">
              <w:rPr>
                <w:rFonts w:hint="eastAsia"/>
                <w:sz w:val="21"/>
                <w:szCs w:val="21"/>
              </w:rPr>
              <w:t>股份种类</w:t>
            </w:r>
          </w:p>
        </w:tc>
        <w:tc>
          <w:tcPr>
            <w:tcW w:w="157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113088" w:rsidRPr="002908B4" w:rsidRDefault="00113088">
            <w:pPr>
              <w:jc w:val="center"/>
              <w:rPr>
                <w:sz w:val="21"/>
                <w:szCs w:val="21"/>
              </w:rPr>
            </w:pPr>
            <w:r w:rsidRPr="002908B4">
              <w:rPr>
                <w:rFonts w:hint="eastAsia"/>
                <w:sz w:val="21"/>
                <w:szCs w:val="21"/>
              </w:rPr>
              <w:t>数量</w:t>
            </w:r>
          </w:p>
        </w:tc>
      </w:tr>
      <w:tr w:rsidR="00AC3378" w:rsidTr="00B607E6">
        <w:tc>
          <w:tcPr>
            <w:tcW w:w="3403" w:type="dxa"/>
            <w:gridSpan w:val="3"/>
            <w:tcBorders>
              <w:top w:val="single" w:sz="4" w:space="0" w:color="auto"/>
              <w:left w:val="single" w:sz="4" w:space="0" w:color="auto"/>
              <w:bottom w:val="single" w:sz="4" w:space="0" w:color="auto"/>
              <w:right w:val="single" w:sz="4" w:space="0" w:color="auto"/>
            </w:tcBorders>
            <w:vAlign w:val="center"/>
          </w:tcPr>
          <w:p w:rsidR="00AC3378" w:rsidRPr="00F93717" w:rsidRDefault="00AC3378" w:rsidP="00EB3C0A">
            <w:pPr>
              <w:rPr>
                <w:color w:val="000000"/>
                <w:sz w:val="22"/>
                <w:szCs w:val="22"/>
                <w:highlight w:val="yellow"/>
              </w:rPr>
            </w:pPr>
            <w:r w:rsidRPr="00F409D8">
              <w:rPr>
                <w:rFonts w:hint="eastAsia"/>
                <w:color w:val="000000"/>
                <w:sz w:val="22"/>
                <w:szCs w:val="22"/>
              </w:rPr>
              <w:t>香港中央结算（代理人）有限公司</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AC3378" w:rsidRPr="00F93717" w:rsidRDefault="007E5E7F" w:rsidP="007E5E7F">
            <w:pPr>
              <w:jc w:val="center"/>
              <w:rPr>
                <w:color w:val="000000"/>
                <w:sz w:val="22"/>
                <w:szCs w:val="22"/>
                <w:highlight w:val="yellow"/>
              </w:rPr>
            </w:pPr>
            <w:r w:rsidRPr="00C4326F">
              <w:rPr>
                <w:color w:val="000000"/>
                <w:sz w:val="22"/>
                <w:szCs w:val="22"/>
              </w:rPr>
              <w:t>1,700,089,000</w:t>
            </w:r>
          </w:p>
        </w:tc>
        <w:tc>
          <w:tcPr>
            <w:tcW w:w="1681" w:type="dxa"/>
            <w:gridSpan w:val="2"/>
            <w:tcBorders>
              <w:top w:val="single" w:sz="4" w:space="0" w:color="auto"/>
              <w:left w:val="single" w:sz="4" w:space="0" w:color="auto"/>
              <w:bottom w:val="single" w:sz="4" w:space="0" w:color="auto"/>
              <w:right w:val="single" w:sz="4" w:space="0" w:color="auto"/>
            </w:tcBorders>
            <w:vAlign w:val="center"/>
          </w:tcPr>
          <w:p w:rsidR="00AC3378" w:rsidRPr="002908B4" w:rsidRDefault="00B607E6" w:rsidP="00F409D8">
            <w:pPr>
              <w:jc w:val="left"/>
              <w:rPr>
                <w:sz w:val="21"/>
                <w:szCs w:val="21"/>
              </w:rPr>
            </w:pPr>
            <w:r w:rsidRPr="00B607E6">
              <w:rPr>
                <w:rFonts w:hint="eastAsia"/>
                <w:sz w:val="21"/>
                <w:szCs w:val="21"/>
              </w:rPr>
              <w:t>境外上市外资股</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AC3378" w:rsidRPr="002908B4" w:rsidRDefault="007E5E7F">
            <w:pPr>
              <w:jc w:val="center"/>
              <w:rPr>
                <w:sz w:val="21"/>
                <w:szCs w:val="21"/>
              </w:rPr>
            </w:pPr>
            <w:r w:rsidRPr="008263BB">
              <w:rPr>
                <w:color w:val="000000"/>
                <w:sz w:val="22"/>
                <w:szCs w:val="22"/>
              </w:rPr>
              <w:t>1,700,089,000</w:t>
            </w:r>
          </w:p>
        </w:tc>
      </w:tr>
      <w:tr w:rsidR="00876A01" w:rsidTr="00B22E99">
        <w:trPr>
          <w:trHeight w:val="390"/>
        </w:trPr>
        <w:tc>
          <w:tcPr>
            <w:tcW w:w="3403" w:type="dxa"/>
            <w:gridSpan w:val="3"/>
            <w:tcBorders>
              <w:top w:val="single" w:sz="4" w:space="0" w:color="auto"/>
              <w:left w:val="single" w:sz="4" w:space="0" w:color="auto"/>
              <w:right w:val="single" w:sz="4" w:space="0" w:color="auto"/>
            </w:tcBorders>
            <w:vAlign w:val="center"/>
          </w:tcPr>
          <w:p w:rsidR="00876A01" w:rsidRDefault="00876A01" w:rsidP="00EB3C0A">
            <w:pPr>
              <w:rPr>
                <w:rFonts w:ascii="宋体" w:cs="宋体"/>
                <w:color w:val="000000"/>
                <w:sz w:val="22"/>
                <w:szCs w:val="22"/>
              </w:rPr>
            </w:pPr>
            <w:r w:rsidRPr="009D6FD7">
              <w:rPr>
                <w:rFonts w:hint="eastAsia"/>
                <w:color w:val="000000"/>
                <w:sz w:val="22"/>
                <w:szCs w:val="22"/>
              </w:rPr>
              <w:t>辽宁成大股份有限公司</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876A01" w:rsidRPr="00BF4790" w:rsidRDefault="00876A01" w:rsidP="00EB3C0A">
            <w:pPr>
              <w:jc w:val="center"/>
              <w:rPr>
                <w:rFonts w:ascii="宋体" w:cs="宋体"/>
                <w:color w:val="000000"/>
                <w:sz w:val="22"/>
                <w:szCs w:val="22"/>
                <w:highlight w:val="yellow"/>
              </w:rPr>
            </w:pPr>
            <w:r w:rsidRPr="002079AC">
              <w:rPr>
                <w:color w:val="000000"/>
                <w:sz w:val="22"/>
                <w:szCs w:val="22"/>
              </w:rPr>
              <w:t>1,250,154,088</w:t>
            </w:r>
          </w:p>
        </w:tc>
        <w:tc>
          <w:tcPr>
            <w:tcW w:w="1681" w:type="dxa"/>
            <w:gridSpan w:val="2"/>
            <w:tcBorders>
              <w:top w:val="single" w:sz="4" w:space="0" w:color="auto"/>
              <w:left w:val="single" w:sz="4" w:space="0" w:color="auto"/>
              <w:bottom w:val="single" w:sz="4" w:space="0" w:color="auto"/>
              <w:right w:val="single" w:sz="4" w:space="0" w:color="auto"/>
            </w:tcBorders>
            <w:vAlign w:val="center"/>
          </w:tcPr>
          <w:p w:rsidR="00876A01" w:rsidRPr="002908B4" w:rsidRDefault="00876A01" w:rsidP="00F409D8">
            <w:pPr>
              <w:jc w:val="left"/>
              <w:rPr>
                <w:sz w:val="21"/>
                <w:szCs w:val="21"/>
              </w:rPr>
            </w:pPr>
            <w:r w:rsidRPr="004A6B04">
              <w:rPr>
                <w:rFonts w:hint="eastAsia"/>
                <w:sz w:val="21"/>
                <w:szCs w:val="21"/>
              </w:rPr>
              <w:t>人民币普通股</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876A01" w:rsidRPr="002908B4" w:rsidRDefault="00861E62">
            <w:pPr>
              <w:jc w:val="center"/>
              <w:rPr>
                <w:sz w:val="21"/>
                <w:szCs w:val="21"/>
              </w:rPr>
            </w:pPr>
            <w:r w:rsidRPr="002079AC">
              <w:rPr>
                <w:color w:val="000000"/>
                <w:sz w:val="22"/>
                <w:szCs w:val="22"/>
              </w:rPr>
              <w:t>1,250,154,088</w:t>
            </w:r>
          </w:p>
        </w:tc>
      </w:tr>
      <w:tr w:rsidR="00876A01" w:rsidTr="00641268">
        <w:trPr>
          <w:trHeight w:val="390"/>
        </w:trPr>
        <w:tc>
          <w:tcPr>
            <w:tcW w:w="3403" w:type="dxa"/>
            <w:gridSpan w:val="3"/>
            <w:tcBorders>
              <w:top w:val="single" w:sz="4" w:space="0" w:color="auto"/>
              <w:left w:val="single" w:sz="4" w:space="0" w:color="auto"/>
              <w:right w:val="single" w:sz="4" w:space="0" w:color="auto"/>
            </w:tcBorders>
            <w:vAlign w:val="center"/>
          </w:tcPr>
          <w:p w:rsidR="00876A01" w:rsidRDefault="00876A01" w:rsidP="00EB3C0A">
            <w:pPr>
              <w:rPr>
                <w:rFonts w:ascii="宋体" w:cs="宋体"/>
                <w:color w:val="000000"/>
                <w:sz w:val="22"/>
                <w:szCs w:val="22"/>
              </w:rPr>
            </w:pPr>
            <w:r>
              <w:rPr>
                <w:rFonts w:hint="eastAsia"/>
                <w:color w:val="000000"/>
                <w:sz w:val="22"/>
                <w:szCs w:val="22"/>
              </w:rPr>
              <w:t>吉林敖东药业集团股份有限公司</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876A01" w:rsidRPr="00BF4790" w:rsidRDefault="00876A01" w:rsidP="00EB3C0A">
            <w:pPr>
              <w:jc w:val="center"/>
              <w:rPr>
                <w:rFonts w:ascii="宋体" w:cs="宋体"/>
                <w:color w:val="000000"/>
                <w:sz w:val="22"/>
                <w:szCs w:val="22"/>
                <w:highlight w:val="yellow"/>
              </w:rPr>
            </w:pPr>
            <w:r w:rsidRPr="002079AC">
              <w:rPr>
                <w:color w:val="000000"/>
                <w:sz w:val="22"/>
                <w:szCs w:val="22"/>
              </w:rPr>
              <w:t>1,244,652,926</w:t>
            </w:r>
          </w:p>
        </w:tc>
        <w:tc>
          <w:tcPr>
            <w:tcW w:w="1681" w:type="dxa"/>
            <w:gridSpan w:val="2"/>
            <w:tcBorders>
              <w:top w:val="single" w:sz="4" w:space="0" w:color="auto"/>
              <w:left w:val="single" w:sz="4" w:space="0" w:color="auto"/>
              <w:bottom w:val="single" w:sz="4" w:space="0" w:color="auto"/>
              <w:right w:val="single" w:sz="4" w:space="0" w:color="auto"/>
            </w:tcBorders>
            <w:vAlign w:val="center"/>
          </w:tcPr>
          <w:p w:rsidR="00876A01" w:rsidRPr="002908B4" w:rsidRDefault="00876A01" w:rsidP="00F409D8">
            <w:pPr>
              <w:jc w:val="left"/>
              <w:rPr>
                <w:sz w:val="21"/>
                <w:szCs w:val="21"/>
              </w:rPr>
            </w:pPr>
            <w:r w:rsidRPr="004A6B04">
              <w:rPr>
                <w:rFonts w:hint="eastAsia"/>
                <w:sz w:val="21"/>
                <w:szCs w:val="21"/>
              </w:rPr>
              <w:t>人民币普通股</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876A01" w:rsidRPr="002908B4" w:rsidRDefault="00861E62">
            <w:pPr>
              <w:jc w:val="center"/>
              <w:rPr>
                <w:sz w:val="21"/>
                <w:szCs w:val="21"/>
              </w:rPr>
            </w:pPr>
            <w:r w:rsidRPr="002079AC">
              <w:rPr>
                <w:color w:val="000000"/>
                <w:sz w:val="22"/>
                <w:szCs w:val="22"/>
              </w:rPr>
              <w:t>1,244,652,926</w:t>
            </w:r>
          </w:p>
        </w:tc>
      </w:tr>
      <w:tr w:rsidR="00105CEC" w:rsidTr="00B607E6">
        <w:tc>
          <w:tcPr>
            <w:tcW w:w="3403" w:type="dxa"/>
            <w:gridSpan w:val="3"/>
            <w:tcBorders>
              <w:top w:val="single" w:sz="4" w:space="0" w:color="auto"/>
              <w:left w:val="single" w:sz="4" w:space="0" w:color="auto"/>
              <w:bottom w:val="single" w:sz="4" w:space="0" w:color="auto"/>
              <w:right w:val="single" w:sz="4" w:space="0" w:color="auto"/>
            </w:tcBorders>
            <w:vAlign w:val="center"/>
          </w:tcPr>
          <w:p w:rsidR="00105CEC" w:rsidRDefault="00105CEC" w:rsidP="00EB3C0A">
            <w:pPr>
              <w:rPr>
                <w:rFonts w:ascii="宋体" w:cs="宋体"/>
                <w:color w:val="000000"/>
                <w:sz w:val="22"/>
                <w:szCs w:val="22"/>
              </w:rPr>
            </w:pPr>
            <w:r>
              <w:rPr>
                <w:rFonts w:hint="eastAsia"/>
                <w:color w:val="000000"/>
                <w:sz w:val="22"/>
                <w:szCs w:val="22"/>
              </w:rPr>
              <w:t>中山公用事业集团股份有限公司</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105CEC" w:rsidRDefault="00105CEC" w:rsidP="00EB3C0A">
            <w:pPr>
              <w:jc w:val="center"/>
              <w:rPr>
                <w:rFonts w:ascii="宋体" w:cs="宋体"/>
                <w:color w:val="000000"/>
                <w:sz w:val="22"/>
                <w:szCs w:val="22"/>
              </w:rPr>
            </w:pPr>
            <w:r>
              <w:rPr>
                <w:color w:val="000000"/>
                <w:sz w:val="22"/>
                <w:szCs w:val="22"/>
              </w:rPr>
              <w:t>686,754,216</w:t>
            </w:r>
          </w:p>
        </w:tc>
        <w:tc>
          <w:tcPr>
            <w:tcW w:w="1681" w:type="dxa"/>
            <w:gridSpan w:val="2"/>
            <w:tcBorders>
              <w:top w:val="single" w:sz="4" w:space="0" w:color="auto"/>
              <w:left w:val="single" w:sz="4" w:space="0" w:color="auto"/>
              <w:bottom w:val="single" w:sz="4" w:space="0" w:color="auto"/>
              <w:right w:val="single" w:sz="4" w:space="0" w:color="auto"/>
            </w:tcBorders>
          </w:tcPr>
          <w:p w:rsidR="00105CEC" w:rsidRDefault="00105CEC" w:rsidP="00F409D8">
            <w:pPr>
              <w:jc w:val="left"/>
            </w:pPr>
            <w:r w:rsidRPr="004A6B04">
              <w:rPr>
                <w:rFonts w:hint="eastAsia"/>
                <w:sz w:val="21"/>
                <w:szCs w:val="21"/>
              </w:rPr>
              <w:t>人民币普通股</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105CEC" w:rsidRDefault="00105CEC" w:rsidP="00EB3C0A">
            <w:pPr>
              <w:jc w:val="center"/>
              <w:rPr>
                <w:rFonts w:ascii="宋体" w:cs="宋体"/>
                <w:color w:val="000000"/>
                <w:sz w:val="22"/>
                <w:szCs w:val="22"/>
              </w:rPr>
            </w:pPr>
            <w:r>
              <w:rPr>
                <w:color w:val="000000"/>
                <w:sz w:val="22"/>
                <w:szCs w:val="22"/>
              </w:rPr>
              <w:t>686,754,216</w:t>
            </w:r>
          </w:p>
        </w:tc>
      </w:tr>
      <w:tr w:rsidR="00105CEC" w:rsidTr="00B607E6">
        <w:tc>
          <w:tcPr>
            <w:tcW w:w="3403" w:type="dxa"/>
            <w:gridSpan w:val="3"/>
            <w:tcBorders>
              <w:top w:val="single" w:sz="4" w:space="0" w:color="auto"/>
              <w:left w:val="single" w:sz="4" w:space="0" w:color="auto"/>
              <w:bottom w:val="single" w:sz="4" w:space="0" w:color="auto"/>
              <w:right w:val="single" w:sz="4" w:space="0" w:color="auto"/>
            </w:tcBorders>
            <w:vAlign w:val="center"/>
          </w:tcPr>
          <w:p w:rsidR="00105CEC" w:rsidRDefault="00105CEC" w:rsidP="00EB3C0A">
            <w:pPr>
              <w:rPr>
                <w:rFonts w:ascii="宋体" w:cs="宋体"/>
                <w:color w:val="000000"/>
                <w:sz w:val="22"/>
                <w:szCs w:val="22"/>
              </w:rPr>
            </w:pPr>
            <w:r>
              <w:rPr>
                <w:rFonts w:hint="eastAsia"/>
                <w:color w:val="000000"/>
                <w:sz w:val="22"/>
                <w:szCs w:val="22"/>
              </w:rPr>
              <w:t>中国证券金融股份有限公司</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105CEC" w:rsidRDefault="00105CEC" w:rsidP="00EB3C0A">
            <w:pPr>
              <w:jc w:val="center"/>
              <w:rPr>
                <w:rFonts w:ascii="宋体" w:cs="宋体"/>
                <w:color w:val="000000"/>
                <w:sz w:val="22"/>
                <w:szCs w:val="22"/>
              </w:rPr>
            </w:pPr>
            <w:r>
              <w:rPr>
                <w:color w:val="000000"/>
                <w:sz w:val="22"/>
                <w:szCs w:val="22"/>
              </w:rPr>
              <w:t>227,872,748</w:t>
            </w:r>
          </w:p>
        </w:tc>
        <w:tc>
          <w:tcPr>
            <w:tcW w:w="1681" w:type="dxa"/>
            <w:gridSpan w:val="2"/>
            <w:tcBorders>
              <w:top w:val="single" w:sz="4" w:space="0" w:color="auto"/>
              <w:left w:val="single" w:sz="4" w:space="0" w:color="auto"/>
              <w:bottom w:val="single" w:sz="4" w:space="0" w:color="auto"/>
              <w:right w:val="single" w:sz="4" w:space="0" w:color="auto"/>
            </w:tcBorders>
          </w:tcPr>
          <w:p w:rsidR="00105CEC" w:rsidRDefault="00105CEC" w:rsidP="00F409D8">
            <w:pPr>
              <w:jc w:val="left"/>
            </w:pPr>
            <w:r w:rsidRPr="004A6B04">
              <w:rPr>
                <w:rFonts w:hint="eastAsia"/>
                <w:sz w:val="21"/>
                <w:szCs w:val="21"/>
              </w:rPr>
              <w:t>人民币普通股</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105CEC" w:rsidRDefault="00105CEC" w:rsidP="00EB3C0A">
            <w:pPr>
              <w:jc w:val="center"/>
              <w:rPr>
                <w:rFonts w:ascii="宋体" w:cs="宋体"/>
                <w:color w:val="000000"/>
                <w:sz w:val="22"/>
                <w:szCs w:val="22"/>
              </w:rPr>
            </w:pPr>
            <w:r>
              <w:rPr>
                <w:color w:val="000000"/>
                <w:sz w:val="22"/>
                <w:szCs w:val="22"/>
              </w:rPr>
              <w:t>227,872,748</w:t>
            </w:r>
          </w:p>
        </w:tc>
      </w:tr>
      <w:tr w:rsidR="00105CEC" w:rsidTr="00B607E6">
        <w:tc>
          <w:tcPr>
            <w:tcW w:w="3403" w:type="dxa"/>
            <w:gridSpan w:val="3"/>
            <w:tcBorders>
              <w:top w:val="single" w:sz="4" w:space="0" w:color="auto"/>
              <w:left w:val="single" w:sz="4" w:space="0" w:color="auto"/>
              <w:bottom w:val="single" w:sz="4" w:space="0" w:color="auto"/>
              <w:right w:val="single" w:sz="4" w:space="0" w:color="auto"/>
            </w:tcBorders>
            <w:vAlign w:val="center"/>
          </w:tcPr>
          <w:p w:rsidR="00105CEC" w:rsidRDefault="00105CEC" w:rsidP="00EB3C0A">
            <w:pPr>
              <w:rPr>
                <w:rFonts w:ascii="宋体" w:cs="宋体"/>
                <w:color w:val="000000"/>
                <w:sz w:val="22"/>
                <w:szCs w:val="22"/>
              </w:rPr>
            </w:pPr>
            <w:r>
              <w:rPr>
                <w:rFonts w:hint="eastAsia"/>
                <w:color w:val="000000"/>
                <w:sz w:val="22"/>
                <w:szCs w:val="22"/>
              </w:rPr>
              <w:t>嘉峪关宏晟电热有限责任公司</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105CEC" w:rsidRDefault="00105CEC" w:rsidP="00EB3C0A">
            <w:pPr>
              <w:jc w:val="center"/>
              <w:rPr>
                <w:rFonts w:ascii="宋体" w:cs="宋体"/>
                <w:color w:val="000000"/>
                <w:sz w:val="22"/>
                <w:szCs w:val="22"/>
              </w:rPr>
            </w:pPr>
            <w:r>
              <w:rPr>
                <w:color w:val="000000"/>
                <w:sz w:val="22"/>
                <w:szCs w:val="22"/>
              </w:rPr>
              <w:t>226,242,941</w:t>
            </w:r>
          </w:p>
        </w:tc>
        <w:tc>
          <w:tcPr>
            <w:tcW w:w="1681" w:type="dxa"/>
            <w:gridSpan w:val="2"/>
            <w:tcBorders>
              <w:top w:val="single" w:sz="4" w:space="0" w:color="auto"/>
              <w:left w:val="single" w:sz="4" w:space="0" w:color="auto"/>
              <w:bottom w:val="single" w:sz="4" w:space="0" w:color="auto"/>
              <w:right w:val="single" w:sz="4" w:space="0" w:color="auto"/>
            </w:tcBorders>
          </w:tcPr>
          <w:p w:rsidR="00105CEC" w:rsidRDefault="00105CEC" w:rsidP="00F409D8">
            <w:pPr>
              <w:jc w:val="left"/>
            </w:pPr>
            <w:r w:rsidRPr="004A6B04">
              <w:rPr>
                <w:rFonts w:hint="eastAsia"/>
                <w:sz w:val="21"/>
                <w:szCs w:val="21"/>
              </w:rPr>
              <w:t>人民币普通股</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105CEC" w:rsidRDefault="00105CEC" w:rsidP="00EB3C0A">
            <w:pPr>
              <w:jc w:val="center"/>
              <w:rPr>
                <w:rFonts w:ascii="宋体" w:cs="宋体"/>
                <w:color w:val="000000"/>
                <w:sz w:val="22"/>
                <w:szCs w:val="22"/>
              </w:rPr>
            </w:pPr>
            <w:r>
              <w:rPr>
                <w:color w:val="000000"/>
                <w:sz w:val="22"/>
                <w:szCs w:val="22"/>
              </w:rPr>
              <w:t>226,242,941</w:t>
            </w:r>
          </w:p>
        </w:tc>
      </w:tr>
      <w:tr w:rsidR="00105CEC" w:rsidTr="00B607E6">
        <w:tc>
          <w:tcPr>
            <w:tcW w:w="3403" w:type="dxa"/>
            <w:gridSpan w:val="3"/>
            <w:tcBorders>
              <w:top w:val="single" w:sz="4" w:space="0" w:color="auto"/>
              <w:left w:val="single" w:sz="4" w:space="0" w:color="auto"/>
              <w:bottom w:val="single" w:sz="4" w:space="0" w:color="auto"/>
              <w:right w:val="single" w:sz="4" w:space="0" w:color="auto"/>
            </w:tcBorders>
            <w:vAlign w:val="center"/>
          </w:tcPr>
          <w:p w:rsidR="00105CEC" w:rsidRDefault="00105CEC" w:rsidP="00EB3C0A">
            <w:pPr>
              <w:rPr>
                <w:rFonts w:ascii="宋体" w:cs="宋体"/>
                <w:color w:val="000000"/>
                <w:sz w:val="22"/>
                <w:szCs w:val="22"/>
              </w:rPr>
            </w:pPr>
            <w:proofErr w:type="gramStart"/>
            <w:r>
              <w:rPr>
                <w:rFonts w:hint="eastAsia"/>
                <w:color w:val="000000"/>
                <w:sz w:val="22"/>
                <w:szCs w:val="22"/>
              </w:rPr>
              <w:t>普宁市信宏实业</w:t>
            </w:r>
            <w:proofErr w:type="gramEnd"/>
            <w:r>
              <w:rPr>
                <w:rFonts w:hint="eastAsia"/>
                <w:color w:val="000000"/>
                <w:sz w:val="22"/>
                <w:szCs w:val="22"/>
              </w:rPr>
              <w:t>投资有限公司</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105CEC" w:rsidRDefault="00105CEC" w:rsidP="00EB3C0A">
            <w:pPr>
              <w:jc w:val="center"/>
              <w:rPr>
                <w:rFonts w:ascii="宋体" w:cs="宋体"/>
                <w:color w:val="000000"/>
                <w:sz w:val="22"/>
                <w:szCs w:val="22"/>
              </w:rPr>
            </w:pPr>
            <w:r>
              <w:rPr>
                <w:color w:val="000000"/>
                <w:sz w:val="22"/>
                <w:szCs w:val="22"/>
              </w:rPr>
              <w:t>145,936,358</w:t>
            </w:r>
          </w:p>
        </w:tc>
        <w:tc>
          <w:tcPr>
            <w:tcW w:w="1681" w:type="dxa"/>
            <w:gridSpan w:val="2"/>
            <w:tcBorders>
              <w:top w:val="single" w:sz="4" w:space="0" w:color="auto"/>
              <w:left w:val="single" w:sz="4" w:space="0" w:color="auto"/>
              <w:bottom w:val="single" w:sz="4" w:space="0" w:color="auto"/>
              <w:right w:val="single" w:sz="4" w:space="0" w:color="auto"/>
            </w:tcBorders>
          </w:tcPr>
          <w:p w:rsidR="00105CEC" w:rsidRDefault="00105CEC" w:rsidP="00F409D8">
            <w:pPr>
              <w:jc w:val="left"/>
            </w:pPr>
            <w:r w:rsidRPr="004A6B04">
              <w:rPr>
                <w:rFonts w:hint="eastAsia"/>
                <w:sz w:val="21"/>
                <w:szCs w:val="21"/>
              </w:rPr>
              <w:t>人民币普通股</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105CEC" w:rsidRDefault="00105CEC" w:rsidP="00EB3C0A">
            <w:pPr>
              <w:jc w:val="center"/>
              <w:rPr>
                <w:rFonts w:ascii="宋体" w:cs="宋体"/>
                <w:color w:val="000000"/>
                <w:sz w:val="22"/>
                <w:szCs w:val="22"/>
              </w:rPr>
            </w:pPr>
            <w:r>
              <w:rPr>
                <w:color w:val="000000"/>
                <w:sz w:val="22"/>
                <w:szCs w:val="22"/>
              </w:rPr>
              <w:t>145,936,358</w:t>
            </w:r>
          </w:p>
        </w:tc>
      </w:tr>
      <w:tr w:rsidR="00105CEC" w:rsidTr="00B607E6">
        <w:tc>
          <w:tcPr>
            <w:tcW w:w="3403" w:type="dxa"/>
            <w:gridSpan w:val="3"/>
            <w:tcBorders>
              <w:top w:val="single" w:sz="4" w:space="0" w:color="auto"/>
              <w:left w:val="single" w:sz="4" w:space="0" w:color="auto"/>
              <w:bottom w:val="single" w:sz="4" w:space="0" w:color="auto"/>
              <w:right w:val="single" w:sz="4" w:space="0" w:color="auto"/>
            </w:tcBorders>
            <w:vAlign w:val="center"/>
          </w:tcPr>
          <w:p w:rsidR="00105CEC" w:rsidRDefault="00105CEC" w:rsidP="00EB3C0A">
            <w:pPr>
              <w:rPr>
                <w:rFonts w:ascii="宋体" w:cs="宋体"/>
                <w:color w:val="000000"/>
                <w:sz w:val="22"/>
                <w:szCs w:val="22"/>
              </w:rPr>
            </w:pPr>
            <w:r>
              <w:rPr>
                <w:rFonts w:hint="eastAsia"/>
                <w:color w:val="000000"/>
                <w:sz w:val="22"/>
                <w:szCs w:val="22"/>
              </w:rPr>
              <w:t>香江集团有限公司</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105CEC" w:rsidRDefault="00105CEC" w:rsidP="00EB3C0A">
            <w:pPr>
              <w:jc w:val="center"/>
              <w:rPr>
                <w:rFonts w:ascii="宋体" w:cs="宋体"/>
                <w:color w:val="000000"/>
                <w:sz w:val="22"/>
                <w:szCs w:val="22"/>
              </w:rPr>
            </w:pPr>
            <w:r>
              <w:rPr>
                <w:color w:val="000000"/>
                <w:sz w:val="22"/>
                <w:szCs w:val="22"/>
              </w:rPr>
              <w:t>119,286,246</w:t>
            </w:r>
          </w:p>
        </w:tc>
        <w:tc>
          <w:tcPr>
            <w:tcW w:w="1681" w:type="dxa"/>
            <w:gridSpan w:val="2"/>
            <w:tcBorders>
              <w:top w:val="single" w:sz="4" w:space="0" w:color="auto"/>
              <w:left w:val="single" w:sz="4" w:space="0" w:color="auto"/>
              <w:bottom w:val="single" w:sz="4" w:space="0" w:color="auto"/>
              <w:right w:val="single" w:sz="4" w:space="0" w:color="auto"/>
            </w:tcBorders>
          </w:tcPr>
          <w:p w:rsidR="00105CEC" w:rsidRDefault="00105CEC" w:rsidP="00F409D8">
            <w:pPr>
              <w:jc w:val="left"/>
            </w:pPr>
            <w:r w:rsidRPr="004A6B04">
              <w:rPr>
                <w:rFonts w:hint="eastAsia"/>
                <w:sz w:val="21"/>
                <w:szCs w:val="21"/>
              </w:rPr>
              <w:t>人民币普通股</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105CEC" w:rsidRDefault="00105CEC" w:rsidP="00EB3C0A">
            <w:pPr>
              <w:jc w:val="center"/>
              <w:rPr>
                <w:rFonts w:ascii="宋体" w:cs="宋体"/>
                <w:color w:val="000000"/>
                <w:sz w:val="22"/>
                <w:szCs w:val="22"/>
              </w:rPr>
            </w:pPr>
            <w:r>
              <w:rPr>
                <w:color w:val="000000"/>
                <w:sz w:val="22"/>
                <w:szCs w:val="22"/>
              </w:rPr>
              <w:t>119,286,246</w:t>
            </w:r>
          </w:p>
        </w:tc>
      </w:tr>
      <w:tr w:rsidR="00105CEC" w:rsidTr="00B607E6">
        <w:tc>
          <w:tcPr>
            <w:tcW w:w="3403" w:type="dxa"/>
            <w:gridSpan w:val="3"/>
            <w:tcBorders>
              <w:top w:val="single" w:sz="4" w:space="0" w:color="auto"/>
              <w:left w:val="single" w:sz="4" w:space="0" w:color="auto"/>
              <w:bottom w:val="single" w:sz="4" w:space="0" w:color="auto"/>
              <w:right w:val="single" w:sz="4" w:space="0" w:color="auto"/>
            </w:tcBorders>
            <w:vAlign w:val="center"/>
          </w:tcPr>
          <w:p w:rsidR="00105CEC" w:rsidRDefault="00105CEC" w:rsidP="00EB3C0A">
            <w:pPr>
              <w:rPr>
                <w:rFonts w:ascii="宋体" w:cs="宋体"/>
                <w:color w:val="000000"/>
                <w:sz w:val="22"/>
                <w:szCs w:val="22"/>
              </w:rPr>
            </w:pPr>
            <w:r>
              <w:rPr>
                <w:rFonts w:hint="eastAsia"/>
                <w:color w:val="000000"/>
                <w:sz w:val="22"/>
                <w:szCs w:val="22"/>
              </w:rPr>
              <w:t>中央汇金投资有限责任公司</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105CEC" w:rsidRDefault="00105CEC" w:rsidP="00EB3C0A">
            <w:pPr>
              <w:jc w:val="center"/>
              <w:rPr>
                <w:rFonts w:ascii="宋体" w:cs="宋体"/>
                <w:color w:val="000000"/>
                <w:sz w:val="22"/>
                <w:szCs w:val="22"/>
              </w:rPr>
            </w:pPr>
            <w:r>
              <w:rPr>
                <w:color w:val="000000"/>
                <w:sz w:val="22"/>
                <w:szCs w:val="22"/>
              </w:rPr>
              <w:t>98,149,700</w:t>
            </w:r>
          </w:p>
        </w:tc>
        <w:tc>
          <w:tcPr>
            <w:tcW w:w="1681" w:type="dxa"/>
            <w:gridSpan w:val="2"/>
            <w:tcBorders>
              <w:top w:val="single" w:sz="4" w:space="0" w:color="auto"/>
              <w:left w:val="single" w:sz="4" w:space="0" w:color="auto"/>
              <w:bottom w:val="single" w:sz="4" w:space="0" w:color="auto"/>
              <w:right w:val="single" w:sz="4" w:space="0" w:color="auto"/>
            </w:tcBorders>
          </w:tcPr>
          <w:p w:rsidR="00105CEC" w:rsidRDefault="00105CEC" w:rsidP="00F409D8">
            <w:pPr>
              <w:jc w:val="left"/>
            </w:pPr>
            <w:r w:rsidRPr="004A6B04">
              <w:rPr>
                <w:rFonts w:hint="eastAsia"/>
                <w:sz w:val="21"/>
                <w:szCs w:val="21"/>
              </w:rPr>
              <w:t>人民币普通股</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105CEC" w:rsidRDefault="00105CEC" w:rsidP="00EB3C0A">
            <w:pPr>
              <w:jc w:val="center"/>
              <w:rPr>
                <w:rFonts w:ascii="宋体" w:cs="宋体"/>
                <w:color w:val="000000"/>
                <w:sz w:val="22"/>
                <w:szCs w:val="22"/>
              </w:rPr>
            </w:pPr>
            <w:r>
              <w:rPr>
                <w:color w:val="000000"/>
                <w:sz w:val="22"/>
                <w:szCs w:val="22"/>
              </w:rPr>
              <w:t>98,149,700</w:t>
            </w:r>
          </w:p>
        </w:tc>
      </w:tr>
      <w:tr w:rsidR="00105CEC" w:rsidTr="00B607E6">
        <w:tc>
          <w:tcPr>
            <w:tcW w:w="3403" w:type="dxa"/>
            <w:gridSpan w:val="3"/>
            <w:tcBorders>
              <w:top w:val="single" w:sz="4" w:space="0" w:color="auto"/>
              <w:left w:val="single" w:sz="4" w:space="0" w:color="auto"/>
              <w:bottom w:val="single" w:sz="4" w:space="0" w:color="auto"/>
              <w:right w:val="single" w:sz="4" w:space="0" w:color="auto"/>
            </w:tcBorders>
            <w:vAlign w:val="center"/>
          </w:tcPr>
          <w:p w:rsidR="00105CEC" w:rsidRDefault="00105CEC" w:rsidP="00EB3C0A">
            <w:pPr>
              <w:rPr>
                <w:rFonts w:ascii="宋体" w:cs="宋体"/>
                <w:color w:val="000000"/>
                <w:sz w:val="22"/>
                <w:szCs w:val="22"/>
              </w:rPr>
            </w:pPr>
            <w:r>
              <w:rPr>
                <w:rFonts w:hint="eastAsia"/>
                <w:color w:val="000000"/>
                <w:sz w:val="22"/>
                <w:szCs w:val="22"/>
              </w:rPr>
              <w:t>安徽华茂纺织股份有限公司</w:t>
            </w:r>
          </w:p>
        </w:tc>
        <w:tc>
          <w:tcPr>
            <w:tcW w:w="3260" w:type="dxa"/>
            <w:gridSpan w:val="4"/>
            <w:tcBorders>
              <w:top w:val="single" w:sz="4" w:space="0" w:color="auto"/>
              <w:left w:val="single" w:sz="4" w:space="0" w:color="auto"/>
              <w:bottom w:val="single" w:sz="4" w:space="0" w:color="auto"/>
              <w:right w:val="single" w:sz="4" w:space="0" w:color="auto"/>
            </w:tcBorders>
            <w:vAlign w:val="center"/>
          </w:tcPr>
          <w:p w:rsidR="00105CEC" w:rsidRDefault="00105CEC" w:rsidP="00EB3C0A">
            <w:pPr>
              <w:jc w:val="center"/>
              <w:rPr>
                <w:rFonts w:ascii="宋体" w:cs="宋体"/>
                <w:color w:val="000000"/>
                <w:sz w:val="22"/>
                <w:szCs w:val="22"/>
              </w:rPr>
            </w:pPr>
            <w:r>
              <w:rPr>
                <w:color w:val="000000"/>
                <w:sz w:val="22"/>
                <w:szCs w:val="22"/>
              </w:rPr>
              <w:t>50,200,000</w:t>
            </w:r>
          </w:p>
        </w:tc>
        <w:tc>
          <w:tcPr>
            <w:tcW w:w="1681" w:type="dxa"/>
            <w:gridSpan w:val="2"/>
            <w:tcBorders>
              <w:top w:val="single" w:sz="4" w:space="0" w:color="auto"/>
              <w:left w:val="single" w:sz="4" w:space="0" w:color="auto"/>
              <w:bottom w:val="single" w:sz="4" w:space="0" w:color="auto"/>
              <w:right w:val="single" w:sz="4" w:space="0" w:color="auto"/>
            </w:tcBorders>
          </w:tcPr>
          <w:p w:rsidR="00105CEC" w:rsidRDefault="00105CEC" w:rsidP="00F409D8">
            <w:pPr>
              <w:jc w:val="left"/>
            </w:pPr>
            <w:r w:rsidRPr="004A6B04">
              <w:rPr>
                <w:rFonts w:hint="eastAsia"/>
                <w:sz w:val="21"/>
                <w:szCs w:val="21"/>
              </w:rPr>
              <w:t>人民币普通股</w:t>
            </w:r>
          </w:p>
        </w:tc>
        <w:tc>
          <w:tcPr>
            <w:tcW w:w="1579" w:type="dxa"/>
            <w:gridSpan w:val="2"/>
            <w:tcBorders>
              <w:top w:val="single" w:sz="4" w:space="0" w:color="auto"/>
              <w:left w:val="single" w:sz="4" w:space="0" w:color="auto"/>
              <w:bottom w:val="single" w:sz="4" w:space="0" w:color="auto"/>
              <w:right w:val="single" w:sz="4" w:space="0" w:color="auto"/>
            </w:tcBorders>
            <w:vAlign w:val="center"/>
          </w:tcPr>
          <w:p w:rsidR="00105CEC" w:rsidRDefault="00105CEC" w:rsidP="00EB3C0A">
            <w:pPr>
              <w:jc w:val="center"/>
              <w:rPr>
                <w:rFonts w:ascii="宋体" w:cs="宋体"/>
                <w:color w:val="000000"/>
                <w:sz w:val="22"/>
                <w:szCs w:val="22"/>
              </w:rPr>
            </w:pPr>
            <w:r>
              <w:rPr>
                <w:color w:val="000000"/>
                <w:sz w:val="22"/>
                <w:szCs w:val="22"/>
              </w:rPr>
              <w:t>50,200,000</w:t>
            </w:r>
          </w:p>
        </w:tc>
      </w:tr>
    </w:tbl>
    <w:p w:rsidR="00AF1822" w:rsidRPr="004E0316" w:rsidRDefault="00AF1822" w:rsidP="00AF1822">
      <w:pPr>
        <w:widowControl/>
        <w:jc w:val="left"/>
      </w:pPr>
      <w:r w:rsidRPr="004E0316">
        <w:rPr>
          <w:rFonts w:hint="eastAsia"/>
        </w:rPr>
        <w:t>注</w:t>
      </w:r>
      <w:r w:rsidRPr="004E0316">
        <w:t>1</w:t>
      </w:r>
      <w:r w:rsidRPr="004E0316">
        <w:rPr>
          <w:rFonts w:hint="eastAsia"/>
        </w:rPr>
        <w:t>：公司</w:t>
      </w:r>
      <w:r w:rsidRPr="004E0316">
        <w:t>H</w:t>
      </w:r>
      <w:r w:rsidRPr="004E0316">
        <w:rPr>
          <w:rFonts w:hint="eastAsia"/>
        </w:rPr>
        <w:t>股股东中，</w:t>
      </w:r>
      <w:proofErr w:type="gramStart"/>
      <w:r w:rsidRPr="004E0316">
        <w:rPr>
          <w:rFonts w:hint="eastAsia"/>
        </w:rPr>
        <w:t>非登记</w:t>
      </w:r>
      <w:proofErr w:type="gramEnd"/>
      <w:r w:rsidRPr="004E0316">
        <w:rPr>
          <w:rFonts w:hint="eastAsia"/>
        </w:rPr>
        <w:t>股东的股份由香港中央结算（代理人）有限公司代为持有；</w:t>
      </w:r>
    </w:p>
    <w:p w:rsidR="00AF1822" w:rsidRDefault="00AF1822" w:rsidP="00AF1822">
      <w:pPr>
        <w:rPr>
          <w:rFonts w:ascii="宋体" w:cs="宋体"/>
        </w:rPr>
      </w:pPr>
      <w:r w:rsidRPr="004E0316">
        <w:rPr>
          <w:rFonts w:ascii="宋体" w:hAnsi="宋体" w:cs="宋体" w:hint="eastAsia"/>
        </w:rPr>
        <w:t>注</w:t>
      </w:r>
      <w:r w:rsidRPr="004E0316">
        <w:t>2</w:t>
      </w:r>
      <w:r w:rsidRPr="004E0316">
        <w:rPr>
          <w:rFonts w:ascii="宋体" w:hAnsi="宋体" w:cs="宋体" w:hint="eastAsia"/>
        </w:rPr>
        <w:t>：</w:t>
      </w:r>
      <w:r w:rsidRPr="004E0316">
        <w:rPr>
          <w:rFonts w:hint="eastAsia"/>
        </w:rPr>
        <w:t>上表中，香港中央结算（代理人）有限公司</w:t>
      </w:r>
      <w:r w:rsidRPr="004E0316">
        <w:rPr>
          <w:rFonts w:ascii="宋体" w:hAnsi="宋体" w:cs="宋体" w:hint="eastAsia"/>
        </w:rPr>
        <w:t>所持股份种类为境外上市外资股（</w:t>
      </w:r>
      <w:r w:rsidRPr="004E0316">
        <w:t>H</w:t>
      </w:r>
      <w:r w:rsidRPr="004E0316">
        <w:rPr>
          <w:rFonts w:ascii="宋体" w:hAnsi="宋体" w:cs="宋体" w:hint="eastAsia"/>
        </w:rPr>
        <w:t>股），其他股东所持股份种类均为人民币普通</w:t>
      </w:r>
      <w:r>
        <w:rPr>
          <w:rFonts w:ascii="宋体" w:hAnsi="宋体" w:cs="宋体" w:hint="eastAsia"/>
        </w:rPr>
        <w:t>股（</w:t>
      </w:r>
      <w:r w:rsidRPr="004E0316">
        <w:t>A</w:t>
      </w:r>
      <w:r w:rsidRPr="004E0316">
        <w:rPr>
          <w:rFonts w:ascii="宋体" w:hAnsi="宋体" w:cs="宋体" w:hint="eastAsia"/>
        </w:rPr>
        <w:t>股</w:t>
      </w:r>
      <w:r>
        <w:rPr>
          <w:rFonts w:ascii="宋体" w:hAnsi="宋体" w:cs="宋体" w:hint="eastAsia"/>
        </w:rPr>
        <w:t>）</w:t>
      </w:r>
      <w:r w:rsidRPr="004E0316">
        <w:rPr>
          <w:rFonts w:ascii="宋体" w:hAnsi="宋体" w:cs="宋体" w:hint="eastAsia"/>
        </w:rPr>
        <w:t>；</w:t>
      </w:r>
    </w:p>
    <w:p w:rsidR="00DE1127" w:rsidRDefault="007D4C5C" w:rsidP="00AF1822">
      <w:pPr>
        <w:rPr>
          <w:rFonts w:ascii="宋体" w:hAnsi="宋体" w:cs="宋体"/>
        </w:rPr>
      </w:pPr>
      <w:r w:rsidRPr="007D4C5C">
        <w:rPr>
          <w:rFonts w:hint="eastAsia"/>
        </w:rPr>
        <w:t>注</w:t>
      </w:r>
      <w:r w:rsidRPr="007D4C5C">
        <w:t>3</w:t>
      </w:r>
      <w:r w:rsidRPr="007D4C5C">
        <w:rPr>
          <w:rFonts w:hint="eastAsia"/>
        </w:rPr>
        <w:t>：根据辽宁成大股份有限公司（以下简称“辽宁成大”）、</w:t>
      </w:r>
      <w:r w:rsidRPr="007D4C5C">
        <w:rPr>
          <w:rFonts w:ascii="宋体" w:hAnsi="宋体" w:cs="宋体" w:hint="eastAsia"/>
        </w:rPr>
        <w:t>吉林敖东药业集团股份有限公司（以下简称“吉林敖东”）</w:t>
      </w:r>
      <w:r w:rsidRPr="007D4C5C">
        <w:rPr>
          <w:rFonts w:ascii="宋体" w:hAnsi="宋体" w:cs="宋体"/>
        </w:rPr>
        <w:t>2015</w:t>
      </w:r>
      <w:r w:rsidRPr="007D4C5C">
        <w:rPr>
          <w:rFonts w:ascii="宋体" w:hAnsi="宋体" w:cs="宋体" w:hint="eastAsia"/>
        </w:rPr>
        <w:t>年</w:t>
      </w:r>
      <w:r w:rsidRPr="007D4C5C">
        <w:rPr>
          <w:rFonts w:ascii="宋体" w:hAnsi="宋体" w:cs="宋体"/>
        </w:rPr>
        <w:t>10月15日</w:t>
      </w:r>
      <w:r w:rsidRPr="007D4C5C">
        <w:rPr>
          <w:rFonts w:hint="eastAsia"/>
        </w:rPr>
        <w:t>公开披露的信息，辽宁成大通过其控股子公司辽宁成大钢铁贸易有限公司的全资子公司成大钢铁香港有限公司持有公司境外上市外资股（</w:t>
      </w:r>
      <w:r w:rsidRPr="007D4C5C">
        <w:t>H</w:t>
      </w:r>
      <w:r w:rsidRPr="007D4C5C">
        <w:rPr>
          <w:rFonts w:hint="eastAsia"/>
        </w:rPr>
        <w:t>股）股份</w:t>
      </w:r>
      <w:r w:rsidRPr="007D4C5C">
        <w:t>1,473,600</w:t>
      </w:r>
      <w:r w:rsidRPr="007D4C5C">
        <w:rPr>
          <w:rFonts w:hint="eastAsia"/>
        </w:rPr>
        <w:t>股，占公司总股</w:t>
      </w:r>
      <w:r w:rsidRPr="007D4C5C">
        <w:rPr>
          <w:rFonts w:ascii="宋体" w:hAnsi="宋体" w:cs="宋体" w:hint="eastAsia"/>
        </w:rPr>
        <w:t>本</w:t>
      </w:r>
      <w:r w:rsidR="008C1465">
        <w:rPr>
          <w:rFonts w:ascii="宋体" w:hAnsi="宋体" w:cs="宋体" w:hint="eastAsia"/>
        </w:rPr>
        <w:t>的</w:t>
      </w:r>
      <w:r w:rsidRPr="007D4C5C">
        <w:rPr>
          <w:rFonts w:ascii="宋体" w:hAnsi="宋体" w:cs="宋体"/>
        </w:rPr>
        <w:t>0.019%</w:t>
      </w:r>
      <w:r w:rsidRPr="007D4C5C">
        <w:rPr>
          <w:rFonts w:ascii="宋体" w:hAnsi="宋体" w:cs="宋体" w:hint="eastAsia"/>
        </w:rPr>
        <w:t>；吉林敖东通过其全资子公司敖东国际（香港）实业有限公司持有公司境外上市外资股（</w:t>
      </w:r>
      <w:r w:rsidRPr="007D4C5C">
        <w:rPr>
          <w:rFonts w:ascii="宋体" w:hAnsi="宋体" w:cs="宋体"/>
        </w:rPr>
        <w:t xml:space="preserve">H </w:t>
      </w:r>
      <w:r w:rsidRPr="007D4C5C">
        <w:rPr>
          <w:rFonts w:ascii="宋体" w:hAnsi="宋体" w:cs="宋体" w:hint="eastAsia"/>
        </w:rPr>
        <w:t>股）股份</w:t>
      </w:r>
      <w:r w:rsidRPr="007D4C5C">
        <w:rPr>
          <w:rFonts w:ascii="宋体" w:hAnsi="宋体" w:cs="宋体"/>
        </w:rPr>
        <w:t>18,199,000</w:t>
      </w:r>
      <w:r w:rsidRPr="007D4C5C">
        <w:rPr>
          <w:rFonts w:ascii="宋体" w:hAnsi="宋体" w:cs="宋体" w:hint="eastAsia"/>
        </w:rPr>
        <w:t>股，占公司总股本的</w:t>
      </w:r>
      <w:r w:rsidRPr="007D4C5C">
        <w:rPr>
          <w:rFonts w:ascii="宋体" w:hAnsi="宋体" w:cs="宋体"/>
        </w:rPr>
        <w:t>0.24%</w:t>
      </w:r>
      <w:r w:rsidRPr="007D4C5C">
        <w:rPr>
          <w:rFonts w:ascii="宋体" w:hAnsi="宋体" w:cs="宋体" w:hint="eastAsia"/>
        </w:rPr>
        <w:t>。上述股份由香港中央结算（代理人）有限公司代为持有</w:t>
      </w:r>
      <w:r w:rsidR="00600447">
        <w:rPr>
          <w:rFonts w:ascii="宋体" w:hAnsi="宋体" w:cs="宋体" w:hint="eastAsia"/>
        </w:rPr>
        <w:t>；</w:t>
      </w:r>
    </w:p>
    <w:p w:rsidR="00CF2112" w:rsidRDefault="000768EE" w:rsidP="00B04F2F">
      <w:pPr>
        <w:rPr>
          <w:rFonts w:ascii="宋体" w:hAnsi="宋体" w:cs="宋体"/>
        </w:rPr>
      </w:pPr>
      <w:r>
        <w:rPr>
          <w:rFonts w:ascii="宋体" w:hAnsi="宋体" w:cs="宋体" w:hint="eastAsia"/>
        </w:rPr>
        <w:lastRenderedPageBreak/>
        <w:t>注</w:t>
      </w:r>
      <w:r w:rsidRPr="008B1EB8">
        <w:t>4</w:t>
      </w:r>
      <w:r>
        <w:rPr>
          <w:rFonts w:ascii="宋体" w:hAnsi="宋体" w:cs="宋体" w:hint="eastAsia"/>
        </w:rPr>
        <w:t>：</w:t>
      </w:r>
      <w:r>
        <w:rPr>
          <w:rFonts w:ascii="宋体" w:hAnsi="宋体" w:cs="宋体"/>
        </w:rPr>
        <w:t>2015</w:t>
      </w:r>
      <w:r>
        <w:rPr>
          <w:rFonts w:ascii="宋体" w:hAnsi="宋体" w:cs="宋体" w:hint="eastAsia"/>
        </w:rPr>
        <w:t>年</w:t>
      </w:r>
      <w:r>
        <w:rPr>
          <w:rFonts w:ascii="宋体" w:hAnsi="宋体" w:cs="宋体"/>
        </w:rPr>
        <w:t>7</w:t>
      </w:r>
      <w:r>
        <w:rPr>
          <w:rFonts w:ascii="宋体" w:hAnsi="宋体" w:cs="宋体" w:hint="eastAsia"/>
        </w:rPr>
        <w:t>月</w:t>
      </w:r>
      <w:r>
        <w:rPr>
          <w:rFonts w:ascii="宋体" w:hAnsi="宋体" w:cs="宋体"/>
        </w:rPr>
        <w:t>14</w:t>
      </w:r>
      <w:r>
        <w:rPr>
          <w:rFonts w:ascii="宋体" w:hAnsi="宋体" w:cs="宋体" w:hint="eastAsia"/>
        </w:rPr>
        <w:t>日，</w:t>
      </w:r>
      <w:proofErr w:type="spellStart"/>
      <w:r w:rsidRPr="00CF2112">
        <w:rPr>
          <w:rFonts w:ascii="宋体" w:hAnsi="宋体" w:cs="宋体"/>
        </w:rPr>
        <w:t>Fubon</w:t>
      </w:r>
      <w:proofErr w:type="spellEnd"/>
      <w:r w:rsidRPr="00CF2112">
        <w:rPr>
          <w:rFonts w:ascii="宋体" w:hAnsi="宋体" w:cs="宋体"/>
        </w:rPr>
        <w:t xml:space="preserve"> Life Insurance Co., Ltd.</w:t>
      </w:r>
      <w:r>
        <w:rPr>
          <w:rFonts w:ascii="宋体" w:hAnsi="宋体" w:cs="宋体" w:hint="eastAsia"/>
        </w:rPr>
        <w:t>向香港联合交易所有限公司（以下简称“</w:t>
      </w:r>
      <w:r w:rsidRPr="004E0316">
        <w:rPr>
          <w:rFonts w:hint="eastAsia"/>
          <w:szCs w:val="21"/>
        </w:rPr>
        <w:t>香港联交所</w:t>
      </w:r>
      <w:r>
        <w:rPr>
          <w:rFonts w:ascii="宋体" w:hAnsi="宋体" w:cs="宋体" w:hint="eastAsia"/>
        </w:rPr>
        <w:t>”）进行了权益申报，披露持有公司</w:t>
      </w:r>
      <w:r w:rsidRPr="005F1676">
        <w:rPr>
          <w:rFonts w:ascii="宋体" w:hAnsi="宋体" w:cs="宋体"/>
        </w:rPr>
        <w:t xml:space="preserve">H </w:t>
      </w:r>
      <w:r w:rsidRPr="005F1676">
        <w:rPr>
          <w:rFonts w:ascii="宋体" w:hAnsi="宋体" w:cs="宋体" w:hint="eastAsia"/>
        </w:rPr>
        <w:t>股共</w:t>
      </w:r>
      <w:r w:rsidRPr="00CF2112">
        <w:rPr>
          <w:rFonts w:ascii="宋体" w:hAnsi="宋体" w:cs="宋体"/>
        </w:rPr>
        <w:t>157,044,800</w:t>
      </w:r>
      <w:r>
        <w:rPr>
          <w:rFonts w:ascii="宋体" w:hAnsi="宋体" w:cs="宋体" w:hint="eastAsia"/>
        </w:rPr>
        <w:t>股</w:t>
      </w:r>
      <w:r w:rsidR="00B474D0">
        <w:rPr>
          <w:rFonts w:ascii="宋体" w:hAnsi="宋体" w:cs="宋体" w:hint="eastAsia"/>
        </w:rPr>
        <w:t>，占公司H股股本的9.2</w:t>
      </w:r>
      <w:r w:rsidR="008C1465">
        <w:rPr>
          <w:rFonts w:ascii="宋体" w:hAnsi="宋体" w:cs="宋体" w:hint="eastAsia"/>
        </w:rPr>
        <w:t>2</w:t>
      </w:r>
      <w:r w:rsidR="00B474D0">
        <w:rPr>
          <w:rFonts w:ascii="宋体" w:hAnsi="宋体" w:cs="宋体" w:hint="eastAsia"/>
        </w:rPr>
        <w:t>%</w:t>
      </w:r>
      <w:r>
        <w:rPr>
          <w:rFonts w:ascii="宋体" w:hAnsi="宋体" w:cs="宋体" w:hint="eastAsia"/>
        </w:rPr>
        <w:t>；</w:t>
      </w:r>
      <w:r>
        <w:rPr>
          <w:rFonts w:ascii="宋体" w:hAnsi="宋体" w:cs="宋体"/>
        </w:rPr>
        <w:t>2015</w:t>
      </w:r>
      <w:r>
        <w:rPr>
          <w:rFonts w:ascii="宋体" w:hAnsi="宋体" w:cs="宋体" w:hint="eastAsia"/>
        </w:rPr>
        <w:t>年</w:t>
      </w:r>
      <w:r>
        <w:rPr>
          <w:rFonts w:ascii="宋体" w:hAnsi="宋体" w:cs="宋体"/>
        </w:rPr>
        <w:t>4</w:t>
      </w:r>
      <w:r>
        <w:rPr>
          <w:rFonts w:ascii="宋体" w:hAnsi="宋体" w:cs="宋体" w:hint="eastAsia"/>
        </w:rPr>
        <w:t>月</w:t>
      </w:r>
      <w:r>
        <w:rPr>
          <w:rFonts w:ascii="宋体" w:hAnsi="宋体" w:cs="宋体"/>
        </w:rPr>
        <w:t>10</w:t>
      </w:r>
      <w:r>
        <w:rPr>
          <w:rFonts w:ascii="宋体" w:hAnsi="宋体" w:cs="宋体" w:hint="eastAsia"/>
        </w:rPr>
        <w:t>日，</w:t>
      </w:r>
      <w:r w:rsidRPr="00CF2112">
        <w:rPr>
          <w:rFonts w:ascii="宋体" w:hAnsi="宋体" w:cs="宋体"/>
        </w:rPr>
        <w:t>L.R. Capital Principal Investment Limited (</w:t>
      </w:r>
      <w:r w:rsidRPr="00CF2112">
        <w:rPr>
          <w:rFonts w:ascii="宋体" w:hAnsi="宋体" w:cs="宋体" w:hint="eastAsia"/>
        </w:rPr>
        <w:t>瓴睿资本策略投资控股</w:t>
      </w:r>
      <w:r w:rsidRPr="00CF2112">
        <w:rPr>
          <w:rFonts w:ascii="宋体" w:hAnsi="宋体" w:cs="宋体"/>
        </w:rPr>
        <w:t>)</w:t>
      </w:r>
      <w:r w:rsidRPr="00B04F2F">
        <w:rPr>
          <w:rFonts w:ascii="宋体" w:hAnsi="宋体" w:cs="宋体"/>
        </w:rPr>
        <w:t xml:space="preserve"> </w:t>
      </w:r>
      <w:r>
        <w:rPr>
          <w:rFonts w:ascii="宋体" w:hAnsi="宋体" w:cs="宋体" w:hint="eastAsia"/>
        </w:rPr>
        <w:t>向</w:t>
      </w:r>
      <w:r w:rsidRPr="004E0316">
        <w:rPr>
          <w:rFonts w:hint="eastAsia"/>
          <w:szCs w:val="21"/>
        </w:rPr>
        <w:t>香港联交所</w:t>
      </w:r>
      <w:r>
        <w:rPr>
          <w:rFonts w:ascii="宋体" w:hAnsi="宋体" w:cs="宋体" w:hint="eastAsia"/>
        </w:rPr>
        <w:t>进行了权益申报，披露持有公司</w:t>
      </w:r>
      <w:r w:rsidRPr="005F1676">
        <w:rPr>
          <w:rFonts w:ascii="宋体" w:hAnsi="宋体" w:cs="宋体"/>
        </w:rPr>
        <w:t xml:space="preserve">H </w:t>
      </w:r>
      <w:r w:rsidRPr="005F1676">
        <w:rPr>
          <w:rFonts w:ascii="宋体" w:hAnsi="宋体" w:cs="宋体" w:hint="eastAsia"/>
        </w:rPr>
        <w:t>股共</w:t>
      </w:r>
      <w:r w:rsidRPr="00B04F2F">
        <w:rPr>
          <w:rFonts w:ascii="宋体" w:hAnsi="宋体" w:cs="宋体"/>
        </w:rPr>
        <w:t>102</w:t>
      </w:r>
      <w:proofErr w:type="gramStart"/>
      <w:r w:rsidRPr="00B04F2F">
        <w:rPr>
          <w:rFonts w:ascii="宋体" w:hAnsi="宋体" w:cs="宋体"/>
        </w:rPr>
        <w:t>,854,000</w:t>
      </w:r>
      <w:r>
        <w:rPr>
          <w:rFonts w:ascii="宋体" w:hAnsi="宋体" w:cs="宋体" w:hint="eastAsia"/>
        </w:rPr>
        <w:t>股</w:t>
      </w:r>
      <w:proofErr w:type="gramEnd"/>
      <w:r w:rsidR="00B474D0">
        <w:rPr>
          <w:rFonts w:ascii="宋体" w:hAnsi="宋体" w:cs="宋体" w:hint="eastAsia"/>
        </w:rPr>
        <w:t>，占公司H股股本的6.04%</w:t>
      </w:r>
      <w:r>
        <w:rPr>
          <w:rFonts w:ascii="宋体" w:hAnsi="宋体" w:cs="宋体" w:hint="eastAsia"/>
        </w:rPr>
        <w:t>；</w:t>
      </w:r>
      <w:r>
        <w:rPr>
          <w:rFonts w:ascii="宋体" w:hAnsi="宋体" w:cs="宋体"/>
        </w:rPr>
        <w:t>2015</w:t>
      </w:r>
      <w:r>
        <w:rPr>
          <w:rFonts w:ascii="宋体" w:hAnsi="宋体" w:cs="宋体" w:hint="eastAsia"/>
        </w:rPr>
        <w:t>年</w:t>
      </w:r>
      <w:r>
        <w:rPr>
          <w:rFonts w:ascii="宋体" w:hAnsi="宋体" w:cs="宋体"/>
        </w:rPr>
        <w:t>4</w:t>
      </w:r>
      <w:r>
        <w:rPr>
          <w:rFonts w:ascii="宋体" w:hAnsi="宋体" w:cs="宋体" w:hint="eastAsia"/>
        </w:rPr>
        <w:t>月</w:t>
      </w:r>
      <w:r>
        <w:rPr>
          <w:rFonts w:ascii="宋体" w:hAnsi="宋体" w:cs="宋体"/>
        </w:rPr>
        <w:t>10</w:t>
      </w:r>
      <w:r>
        <w:rPr>
          <w:rFonts w:ascii="宋体" w:hAnsi="宋体" w:cs="宋体" w:hint="eastAsia"/>
        </w:rPr>
        <w:t>日，</w:t>
      </w:r>
      <w:r w:rsidRPr="00B04F2F">
        <w:rPr>
          <w:rFonts w:ascii="宋体" w:hAnsi="宋体" w:cs="宋体"/>
        </w:rPr>
        <w:t>CM International Capital Limited(</w:t>
      </w:r>
      <w:r w:rsidRPr="00B04F2F">
        <w:rPr>
          <w:rFonts w:ascii="宋体" w:hAnsi="宋体" w:cs="宋体" w:hint="eastAsia"/>
        </w:rPr>
        <w:t>中民国际资本有限公司</w:t>
      </w:r>
      <w:r w:rsidRPr="00B04F2F">
        <w:rPr>
          <w:rFonts w:ascii="宋体" w:hAnsi="宋体" w:cs="宋体"/>
        </w:rPr>
        <w:t xml:space="preserve">) </w:t>
      </w:r>
      <w:r>
        <w:rPr>
          <w:rFonts w:ascii="宋体" w:hAnsi="宋体" w:cs="宋体" w:hint="eastAsia"/>
        </w:rPr>
        <w:t>向</w:t>
      </w:r>
      <w:r w:rsidRPr="004E0316">
        <w:rPr>
          <w:rFonts w:hint="eastAsia"/>
          <w:szCs w:val="21"/>
        </w:rPr>
        <w:t>香港联交所</w:t>
      </w:r>
      <w:r>
        <w:rPr>
          <w:rFonts w:ascii="宋体" w:hAnsi="宋体" w:cs="宋体" w:hint="eastAsia"/>
        </w:rPr>
        <w:t>进行了权益申报，披露持有公司</w:t>
      </w:r>
      <w:r w:rsidRPr="005F1676">
        <w:rPr>
          <w:rFonts w:ascii="宋体" w:hAnsi="宋体" w:cs="宋体"/>
        </w:rPr>
        <w:t xml:space="preserve">H </w:t>
      </w:r>
      <w:r w:rsidRPr="005F1676">
        <w:rPr>
          <w:rFonts w:ascii="宋体" w:hAnsi="宋体" w:cs="宋体" w:hint="eastAsia"/>
        </w:rPr>
        <w:t>股共</w:t>
      </w:r>
      <w:r w:rsidRPr="00B04F2F">
        <w:rPr>
          <w:rFonts w:ascii="宋体" w:hAnsi="宋体" w:cs="宋体"/>
        </w:rPr>
        <w:t>82,283,200</w:t>
      </w:r>
      <w:r>
        <w:rPr>
          <w:rFonts w:ascii="宋体" w:hAnsi="宋体" w:cs="宋体" w:hint="eastAsia"/>
        </w:rPr>
        <w:t>股</w:t>
      </w:r>
      <w:r w:rsidR="00B474D0">
        <w:rPr>
          <w:rFonts w:ascii="宋体" w:hAnsi="宋体" w:cs="宋体" w:hint="eastAsia"/>
        </w:rPr>
        <w:t>，占公司H股股本的4.84%</w:t>
      </w:r>
      <w:r>
        <w:rPr>
          <w:rFonts w:ascii="宋体" w:hAnsi="宋体" w:cs="宋体" w:hint="eastAsia"/>
        </w:rPr>
        <w:t>。上述股份均</w:t>
      </w:r>
      <w:r w:rsidR="00096DBF">
        <w:rPr>
          <w:rFonts w:ascii="宋体" w:hAnsi="宋体" w:cs="宋体" w:hint="eastAsia"/>
        </w:rPr>
        <w:t>由</w:t>
      </w:r>
      <w:r w:rsidRPr="005F1676">
        <w:rPr>
          <w:rFonts w:ascii="宋体" w:hAnsi="宋体" w:cs="宋体" w:hint="eastAsia"/>
        </w:rPr>
        <w:t>香港中央结算（代理人）有限公司</w:t>
      </w:r>
      <w:r w:rsidR="00096DBF">
        <w:rPr>
          <w:rFonts w:ascii="宋体" w:hAnsi="宋体" w:cs="宋体" w:hint="eastAsia"/>
        </w:rPr>
        <w:t>代为持有</w:t>
      </w:r>
      <w:r w:rsidR="00600447">
        <w:rPr>
          <w:rFonts w:ascii="宋体" w:hAnsi="宋体" w:cs="宋体" w:hint="eastAsia"/>
        </w:rPr>
        <w:t>；</w:t>
      </w:r>
    </w:p>
    <w:p w:rsidR="00AF1822" w:rsidRPr="004E0316" w:rsidRDefault="00AF1822" w:rsidP="00AF1822">
      <w:pPr>
        <w:jc w:val="left"/>
      </w:pPr>
      <w:r w:rsidRPr="004E0316">
        <w:rPr>
          <w:rFonts w:hint="eastAsia"/>
        </w:rPr>
        <w:t>注</w:t>
      </w:r>
      <w:r w:rsidR="00B04F2F">
        <w:rPr>
          <w:rFonts w:hint="eastAsia"/>
        </w:rPr>
        <w:t>5</w:t>
      </w:r>
      <w:r w:rsidRPr="004E0316">
        <w:rPr>
          <w:rFonts w:hint="eastAsia"/>
        </w:rPr>
        <w:t>：报告期末，以上</w:t>
      </w:r>
      <w:r>
        <w:t>A</w:t>
      </w:r>
      <w:r>
        <w:rPr>
          <w:rFonts w:hint="eastAsia"/>
        </w:rPr>
        <w:t>股</w:t>
      </w:r>
      <w:r w:rsidRPr="004E0316">
        <w:rPr>
          <w:rFonts w:hint="eastAsia"/>
        </w:rPr>
        <w:t>股东不存在通过信用证券账户持有公司股份的情形；</w:t>
      </w:r>
    </w:p>
    <w:p w:rsidR="00AF1822" w:rsidRPr="007145AC" w:rsidRDefault="007D4C5C" w:rsidP="00AF1822">
      <w:pPr>
        <w:jc w:val="left"/>
      </w:pPr>
      <w:r w:rsidRPr="007145AC">
        <w:rPr>
          <w:rFonts w:hint="eastAsia"/>
        </w:rPr>
        <w:t>注</w:t>
      </w:r>
      <w:r w:rsidRPr="007145AC">
        <w:t>6</w:t>
      </w:r>
      <w:r w:rsidRPr="007145AC">
        <w:rPr>
          <w:rFonts w:hint="eastAsia"/>
        </w:rPr>
        <w:t>：报告期内，以上</w:t>
      </w:r>
      <w:r w:rsidRPr="007145AC">
        <w:t>A</w:t>
      </w:r>
      <w:r w:rsidRPr="007145AC">
        <w:rPr>
          <w:rFonts w:hint="eastAsia"/>
        </w:rPr>
        <w:t>股股东不存在进行约定购</w:t>
      </w:r>
      <w:proofErr w:type="gramStart"/>
      <w:r w:rsidRPr="007145AC">
        <w:rPr>
          <w:rFonts w:hint="eastAsia"/>
        </w:rPr>
        <w:t>回交易</w:t>
      </w:r>
      <w:proofErr w:type="gramEnd"/>
      <w:r w:rsidRPr="007145AC">
        <w:rPr>
          <w:rFonts w:hint="eastAsia"/>
        </w:rPr>
        <w:t>的情形；</w:t>
      </w:r>
    </w:p>
    <w:p w:rsidR="00AF1822" w:rsidRPr="004E0316" w:rsidRDefault="007D4C5C" w:rsidP="00AF1822">
      <w:pPr>
        <w:jc w:val="left"/>
      </w:pPr>
      <w:r w:rsidRPr="007145AC">
        <w:rPr>
          <w:rFonts w:hint="eastAsia"/>
        </w:rPr>
        <w:t>注</w:t>
      </w:r>
      <w:r w:rsidRPr="007145AC">
        <w:t>7</w:t>
      </w:r>
      <w:r w:rsidRPr="007145AC">
        <w:rPr>
          <w:rFonts w:hint="eastAsia"/>
        </w:rPr>
        <w:t>：报告期内，</w:t>
      </w:r>
      <w:r w:rsidR="00CB7FEE">
        <w:rPr>
          <w:rFonts w:hint="eastAsia"/>
        </w:rPr>
        <w:t>以上</w:t>
      </w:r>
      <w:r w:rsidRPr="007145AC">
        <w:t>A</w:t>
      </w:r>
      <w:r w:rsidRPr="007145AC">
        <w:rPr>
          <w:rFonts w:hint="eastAsia"/>
        </w:rPr>
        <w:t>股股东不存在因参与转融通等业务所导致的股份增减变动情况。</w:t>
      </w:r>
    </w:p>
    <w:p w:rsidR="00113088" w:rsidRPr="000768EE" w:rsidRDefault="007D4C5C">
      <w:pPr>
        <w:pStyle w:val="Section"/>
        <w:outlineLvl w:val="2"/>
        <w:rPr>
          <w:sz w:val="21"/>
          <w:szCs w:val="21"/>
        </w:rPr>
      </w:pPr>
      <w:r w:rsidRPr="007D4C5C">
        <w:rPr>
          <w:sz w:val="21"/>
          <w:szCs w:val="21"/>
        </w:rPr>
        <w:t>2</w:t>
      </w:r>
      <w:r w:rsidRPr="007D4C5C">
        <w:rPr>
          <w:rFonts w:hint="eastAsia"/>
          <w:sz w:val="21"/>
          <w:szCs w:val="21"/>
        </w:rPr>
        <w:t>、报告期末优先股股东总数及前十名优先股股东持股情况表</w:t>
      </w:r>
    </w:p>
    <w:p w:rsidR="00113088" w:rsidRDefault="00113088">
      <w:pPr>
        <w:jc w:val="left"/>
      </w:pPr>
      <w:r>
        <w:t xml:space="preserve">□ </w:t>
      </w:r>
      <w:r>
        <w:rPr>
          <w:rFonts w:hint="eastAsia"/>
        </w:rPr>
        <w:t>适用</w:t>
      </w:r>
      <w:r>
        <w:t xml:space="preserve"> </w:t>
      </w:r>
      <w:r w:rsidR="00FB7957">
        <w:rPr>
          <w:rFonts w:hint="eastAsia"/>
        </w:rPr>
        <w:t>√</w:t>
      </w:r>
      <w:r>
        <w:rPr>
          <w:rFonts w:hint="eastAsia"/>
        </w:rPr>
        <w:t>不适用</w:t>
      </w:r>
      <w:r>
        <w:t xml:space="preserve"> </w:t>
      </w:r>
    </w:p>
    <w:p w:rsidR="00113088" w:rsidRDefault="00113088">
      <w:pPr>
        <w:jc w:val="left"/>
        <w:sectPr w:rsidR="00113088">
          <w:pgSz w:w="11906" w:h="16838"/>
          <w:pgMar w:top="1440" w:right="1134" w:bottom="1440" w:left="1134" w:header="851" w:footer="992" w:gutter="0"/>
          <w:cols w:space="425"/>
          <w:docGrid w:type="lines" w:linePitch="312"/>
        </w:sectPr>
      </w:pPr>
    </w:p>
    <w:p w:rsidR="00113088" w:rsidRPr="001221D5" w:rsidRDefault="00113088">
      <w:pPr>
        <w:pStyle w:val="a3"/>
        <w:outlineLvl w:val="0"/>
      </w:pPr>
      <w:bookmarkStart w:id="4" w:name="_Toc300000086"/>
      <w:r w:rsidRPr="001221D5">
        <w:rPr>
          <w:rFonts w:hint="eastAsia"/>
        </w:rPr>
        <w:lastRenderedPageBreak/>
        <w:t>第三节</w:t>
      </w:r>
      <w:r w:rsidRPr="001221D5">
        <w:t xml:space="preserve"> </w:t>
      </w:r>
      <w:r w:rsidRPr="001221D5">
        <w:rPr>
          <w:rFonts w:hint="eastAsia"/>
        </w:rPr>
        <w:t>重要事项</w:t>
      </w:r>
      <w:bookmarkEnd w:id="4"/>
    </w:p>
    <w:p w:rsidR="00113088" w:rsidRDefault="00113088">
      <w:pPr>
        <w:pStyle w:val="Chapter"/>
        <w:outlineLvl w:val="1"/>
      </w:pPr>
      <w:r w:rsidRPr="001221D5">
        <w:rPr>
          <w:rFonts w:hint="eastAsia"/>
        </w:rPr>
        <w:t>一、报告期主要会计报表项目、财务指标发生变动的情况及原因</w:t>
      </w:r>
    </w:p>
    <w:p w:rsidR="004B07F4" w:rsidRDefault="004B07F4" w:rsidP="004B07F4">
      <w:pPr>
        <w:jc w:val="left"/>
      </w:pPr>
      <w:r>
        <w:t>√</w:t>
      </w:r>
      <w:r>
        <w:rPr>
          <w:rFonts w:hint="eastAsia"/>
        </w:rPr>
        <w:t>适用</w:t>
      </w:r>
      <w:r>
        <w:t xml:space="preserve"> □ </w:t>
      </w:r>
      <w:r>
        <w:rPr>
          <w:rFonts w:hint="eastAsia"/>
        </w:rPr>
        <w:t>不适用</w:t>
      </w:r>
      <w:r>
        <w:t xml:space="preserve"> </w:t>
      </w:r>
    </w:p>
    <w:p w:rsidR="00E13989" w:rsidRDefault="00E13989" w:rsidP="00E13989">
      <w:pPr>
        <w:jc w:val="right"/>
      </w:pPr>
      <w:r>
        <w:rPr>
          <w:rFonts w:hint="eastAsia"/>
        </w:rPr>
        <w:t>单位：</w:t>
      </w:r>
      <w:r w:rsidR="00C156DC">
        <w:rPr>
          <w:rFonts w:hint="eastAsia"/>
        </w:rPr>
        <w:t>人民币</w:t>
      </w:r>
      <w:r>
        <w:rPr>
          <w:rFonts w:hint="eastAsia"/>
        </w:rPr>
        <w:t>元</w:t>
      </w:r>
    </w:p>
    <w:tbl>
      <w:tblPr>
        <w:tblW w:w="546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1"/>
        <w:gridCol w:w="1980"/>
        <w:gridCol w:w="1842"/>
        <w:gridCol w:w="993"/>
        <w:gridCol w:w="3398"/>
      </w:tblGrid>
      <w:tr w:rsidR="00866669" w:rsidRPr="00234E77" w:rsidTr="0038414C">
        <w:trPr>
          <w:trHeight w:val="20"/>
        </w:trPr>
        <w:tc>
          <w:tcPr>
            <w:tcW w:w="1188" w:type="pct"/>
            <w:noWrap/>
            <w:vAlign w:val="center"/>
            <w:hideMark/>
          </w:tcPr>
          <w:p w:rsidR="00866669" w:rsidRPr="00234E77" w:rsidRDefault="00866669" w:rsidP="0038414C">
            <w:pPr>
              <w:widowControl/>
              <w:spacing w:before="0" w:after="0"/>
              <w:jc w:val="center"/>
            </w:pPr>
            <w:r w:rsidRPr="00234E77">
              <w:rPr>
                <w:rFonts w:hAnsi="宋体" w:hint="eastAsia"/>
              </w:rPr>
              <w:t>项目</w:t>
            </w:r>
          </w:p>
        </w:tc>
        <w:tc>
          <w:tcPr>
            <w:tcW w:w="919" w:type="pct"/>
            <w:noWrap/>
            <w:vAlign w:val="center"/>
            <w:hideMark/>
          </w:tcPr>
          <w:p w:rsidR="00866669" w:rsidRPr="00234E77" w:rsidRDefault="00866669" w:rsidP="0038414C">
            <w:pPr>
              <w:widowControl/>
              <w:spacing w:before="0" w:after="0"/>
              <w:jc w:val="center"/>
            </w:pPr>
            <w:r w:rsidRPr="00234E77">
              <w:t>2015</w:t>
            </w:r>
            <w:r w:rsidRPr="00234E77">
              <w:rPr>
                <w:rFonts w:hAnsi="宋体" w:hint="eastAsia"/>
              </w:rPr>
              <w:t>年</w:t>
            </w:r>
            <w:r w:rsidRPr="00234E77">
              <w:t>9</w:t>
            </w:r>
            <w:r w:rsidRPr="00234E77">
              <w:rPr>
                <w:rFonts w:hAnsi="宋体" w:hint="eastAsia"/>
              </w:rPr>
              <w:t>月</w:t>
            </w:r>
            <w:r w:rsidRPr="00234E77">
              <w:t>30</w:t>
            </w:r>
            <w:r w:rsidRPr="00234E77">
              <w:rPr>
                <w:rFonts w:hAnsi="宋体" w:hint="eastAsia"/>
              </w:rPr>
              <w:t>日</w:t>
            </w:r>
          </w:p>
        </w:tc>
        <w:tc>
          <w:tcPr>
            <w:tcW w:w="855" w:type="pct"/>
            <w:noWrap/>
            <w:vAlign w:val="center"/>
            <w:hideMark/>
          </w:tcPr>
          <w:p w:rsidR="00866669" w:rsidRPr="00234E77" w:rsidRDefault="00866669" w:rsidP="0038414C">
            <w:pPr>
              <w:widowControl/>
              <w:spacing w:before="0" w:after="0"/>
              <w:jc w:val="center"/>
            </w:pPr>
            <w:r w:rsidRPr="00234E77">
              <w:t>2014</w:t>
            </w:r>
            <w:r w:rsidRPr="00234E77">
              <w:rPr>
                <w:rFonts w:hAnsi="宋体" w:hint="eastAsia"/>
              </w:rPr>
              <w:t>年</w:t>
            </w:r>
            <w:r w:rsidRPr="00234E77">
              <w:t>12</w:t>
            </w:r>
            <w:r w:rsidRPr="00234E77">
              <w:rPr>
                <w:rFonts w:hAnsi="宋体" w:hint="eastAsia"/>
              </w:rPr>
              <w:t>月</w:t>
            </w:r>
            <w:r w:rsidRPr="00234E77">
              <w:t>31</w:t>
            </w:r>
            <w:r w:rsidRPr="00234E77">
              <w:rPr>
                <w:rFonts w:hAnsi="宋体" w:hint="eastAsia"/>
              </w:rPr>
              <w:t>日</w:t>
            </w:r>
          </w:p>
        </w:tc>
        <w:tc>
          <w:tcPr>
            <w:tcW w:w="461" w:type="pct"/>
            <w:noWrap/>
            <w:vAlign w:val="center"/>
            <w:hideMark/>
          </w:tcPr>
          <w:p w:rsidR="00866669" w:rsidRPr="00234E77" w:rsidRDefault="00866669" w:rsidP="0038414C">
            <w:pPr>
              <w:widowControl/>
              <w:spacing w:before="0" w:after="0"/>
              <w:ind w:leftChars="-61" w:left="-110" w:right="-104"/>
              <w:jc w:val="right"/>
            </w:pPr>
            <w:r w:rsidRPr="00234E77">
              <w:rPr>
                <w:rFonts w:hAnsi="宋体" w:hint="eastAsia"/>
              </w:rPr>
              <w:t>增减幅度</w:t>
            </w:r>
            <w:r w:rsidRPr="00234E77">
              <w:t>%</w:t>
            </w:r>
          </w:p>
        </w:tc>
        <w:tc>
          <w:tcPr>
            <w:tcW w:w="1578" w:type="pct"/>
            <w:noWrap/>
            <w:vAlign w:val="center"/>
            <w:hideMark/>
          </w:tcPr>
          <w:p w:rsidR="00866669" w:rsidRPr="00234E77" w:rsidRDefault="00866669" w:rsidP="0038414C">
            <w:pPr>
              <w:widowControl/>
              <w:spacing w:before="0" w:after="0"/>
              <w:jc w:val="center"/>
            </w:pPr>
            <w:r w:rsidRPr="00234E77">
              <w:rPr>
                <w:rFonts w:hAnsi="宋体" w:hint="eastAsia"/>
              </w:rPr>
              <w:t>主要变动原因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货币资金</w:t>
            </w:r>
          </w:p>
        </w:tc>
        <w:tc>
          <w:tcPr>
            <w:tcW w:w="919" w:type="pct"/>
            <w:noWrap/>
            <w:vAlign w:val="center"/>
            <w:hideMark/>
          </w:tcPr>
          <w:p w:rsidR="00866669" w:rsidRPr="00234E77" w:rsidRDefault="00866669" w:rsidP="0038414C">
            <w:pPr>
              <w:widowControl/>
              <w:spacing w:before="0" w:after="0"/>
              <w:jc w:val="right"/>
            </w:pPr>
            <w:r w:rsidRPr="00234E77">
              <w:t>153,674,144,705.16</w:t>
            </w:r>
          </w:p>
        </w:tc>
        <w:tc>
          <w:tcPr>
            <w:tcW w:w="855" w:type="pct"/>
            <w:noWrap/>
            <w:vAlign w:val="center"/>
            <w:hideMark/>
          </w:tcPr>
          <w:p w:rsidR="00866669" w:rsidRPr="00234E77" w:rsidRDefault="00866669" w:rsidP="0038414C">
            <w:pPr>
              <w:widowControl/>
              <w:spacing w:before="0" w:after="0"/>
              <w:jc w:val="right"/>
            </w:pPr>
            <w:r w:rsidRPr="00234E77">
              <w:t>67,680,499,800.97</w:t>
            </w:r>
          </w:p>
        </w:tc>
        <w:tc>
          <w:tcPr>
            <w:tcW w:w="461" w:type="pct"/>
            <w:noWrap/>
            <w:vAlign w:val="bottom"/>
            <w:hideMark/>
          </w:tcPr>
          <w:p w:rsidR="00866669" w:rsidRPr="00234E77" w:rsidRDefault="00866669" w:rsidP="0038414C">
            <w:pPr>
              <w:widowControl/>
              <w:spacing w:before="0" w:after="0"/>
              <w:jc w:val="right"/>
            </w:pPr>
            <w:r w:rsidRPr="00234E77">
              <w:t>127.06</w:t>
            </w:r>
          </w:p>
        </w:tc>
        <w:tc>
          <w:tcPr>
            <w:tcW w:w="1578" w:type="pct"/>
            <w:vAlign w:val="bottom"/>
            <w:hideMark/>
          </w:tcPr>
          <w:p w:rsidR="00866669" w:rsidRPr="00234E77" w:rsidRDefault="00866669" w:rsidP="0038414C">
            <w:pPr>
              <w:widowControl/>
              <w:spacing w:before="0" w:after="0"/>
              <w:jc w:val="left"/>
            </w:pPr>
            <w:r w:rsidRPr="00234E77">
              <w:rPr>
                <w:rFonts w:hAnsi="宋体" w:hint="eastAsia"/>
              </w:rPr>
              <w:t>经纪业务规模增加。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拆出资金</w:t>
            </w:r>
          </w:p>
        </w:tc>
        <w:tc>
          <w:tcPr>
            <w:tcW w:w="919" w:type="pct"/>
            <w:noWrap/>
            <w:vAlign w:val="center"/>
            <w:hideMark/>
          </w:tcPr>
          <w:p w:rsidR="00866669" w:rsidRPr="00234E77" w:rsidRDefault="00866669" w:rsidP="0038414C">
            <w:pPr>
              <w:widowControl/>
              <w:spacing w:before="0" w:after="0"/>
              <w:jc w:val="right"/>
            </w:pPr>
            <w:r w:rsidRPr="00234E77">
              <w:t>-</w:t>
            </w:r>
          </w:p>
        </w:tc>
        <w:tc>
          <w:tcPr>
            <w:tcW w:w="855" w:type="pct"/>
            <w:noWrap/>
            <w:vAlign w:val="center"/>
            <w:hideMark/>
          </w:tcPr>
          <w:p w:rsidR="00866669" w:rsidRPr="00234E77" w:rsidRDefault="00866669" w:rsidP="0038414C">
            <w:pPr>
              <w:widowControl/>
              <w:spacing w:before="0" w:after="0"/>
              <w:jc w:val="right"/>
            </w:pPr>
            <w:r w:rsidRPr="00234E77">
              <w:t>1,000,000,000.00</w:t>
            </w:r>
          </w:p>
        </w:tc>
        <w:tc>
          <w:tcPr>
            <w:tcW w:w="461" w:type="pct"/>
            <w:noWrap/>
            <w:vAlign w:val="bottom"/>
            <w:hideMark/>
          </w:tcPr>
          <w:p w:rsidR="00866669" w:rsidRPr="00234E77" w:rsidRDefault="00866669" w:rsidP="0038414C">
            <w:pPr>
              <w:widowControl/>
              <w:spacing w:before="0" w:after="0"/>
              <w:jc w:val="right"/>
            </w:pPr>
            <w:r w:rsidRPr="00234E77">
              <w:t>(100.00)</w:t>
            </w:r>
          </w:p>
        </w:tc>
        <w:tc>
          <w:tcPr>
            <w:tcW w:w="1578" w:type="pct"/>
            <w:vAlign w:val="bottom"/>
            <w:hideMark/>
          </w:tcPr>
          <w:p w:rsidR="00866669" w:rsidRPr="00234E77" w:rsidRDefault="00866669" w:rsidP="0038414C">
            <w:pPr>
              <w:widowControl/>
              <w:spacing w:before="0" w:after="0"/>
              <w:jc w:val="left"/>
            </w:pPr>
            <w:r w:rsidRPr="00234E77">
              <w:rPr>
                <w:rFonts w:hAnsi="宋体" w:hint="eastAsia"/>
              </w:rPr>
              <w:t>本期末收回向商业银行拆出的资金。</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以公允价值计量且其变动计入当期损益的金融资产</w:t>
            </w:r>
          </w:p>
        </w:tc>
        <w:tc>
          <w:tcPr>
            <w:tcW w:w="919" w:type="pct"/>
            <w:noWrap/>
            <w:vAlign w:val="center"/>
            <w:hideMark/>
          </w:tcPr>
          <w:p w:rsidR="00866669" w:rsidRPr="00234E77" w:rsidRDefault="00866669" w:rsidP="0038414C">
            <w:pPr>
              <w:widowControl/>
              <w:spacing w:before="0" w:after="0"/>
              <w:jc w:val="right"/>
            </w:pPr>
            <w:r w:rsidRPr="00234E77">
              <w:t>84,037,936,682.07</w:t>
            </w:r>
          </w:p>
        </w:tc>
        <w:tc>
          <w:tcPr>
            <w:tcW w:w="855" w:type="pct"/>
            <w:noWrap/>
            <w:vAlign w:val="center"/>
            <w:hideMark/>
          </w:tcPr>
          <w:p w:rsidR="00866669" w:rsidRPr="00234E77" w:rsidRDefault="00866669" w:rsidP="0038414C">
            <w:pPr>
              <w:widowControl/>
              <w:spacing w:before="0" w:after="0"/>
              <w:jc w:val="right"/>
            </w:pPr>
            <w:r w:rsidRPr="00234E77">
              <w:t>26,996,501,834.36</w:t>
            </w:r>
          </w:p>
        </w:tc>
        <w:tc>
          <w:tcPr>
            <w:tcW w:w="461" w:type="pct"/>
            <w:noWrap/>
            <w:vAlign w:val="center"/>
            <w:hideMark/>
          </w:tcPr>
          <w:p w:rsidR="00866669" w:rsidRPr="00234E77" w:rsidRDefault="00866669" w:rsidP="0038414C">
            <w:pPr>
              <w:widowControl/>
              <w:spacing w:before="0" w:after="0"/>
              <w:jc w:val="right"/>
            </w:pPr>
            <w:r w:rsidRPr="00234E77">
              <w:t>211.29</w:t>
            </w:r>
          </w:p>
        </w:tc>
        <w:tc>
          <w:tcPr>
            <w:tcW w:w="1578" w:type="pct"/>
            <w:noWrap/>
            <w:vAlign w:val="center"/>
            <w:hideMark/>
          </w:tcPr>
          <w:p w:rsidR="00866669" w:rsidRPr="00234E77" w:rsidRDefault="00866669" w:rsidP="0038414C">
            <w:pPr>
              <w:widowControl/>
              <w:spacing w:before="0" w:after="0"/>
              <w:rPr>
                <w:color w:val="000000"/>
              </w:rPr>
            </w:pPr>
            <w:r w:rsidRPr="00234E77">
              <w:rPr>
                <w:rFonts w:hAnsi="宋体" w:hint="eastAsia"/>
                <w:color w:val="000000"/>
              </w:rPr>
              <w:t>增加了债券、基金等的投资。</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衍生金融资产</w:t>
            </w:r>
          </w:p>
        </w:tc>
        <w:tc>
          <w:tcPr>
            <w:tcW w:w="919" w:type="pct"/>
            <w:noWrap/>
            <w:vAlign w:val="center"/>
            <w:hideMark/>
          </w:tcPr>
          <w:p w:rsidR="00866669" w:rsidRPr="00234E77" w:rsidRDefault="00866669" w:rsidP="0038414C">
            <w:pPr>
              <w:widowControl/>
              <w:spacing w:before="0" w:after="0"/>
              <w:jc w:val="right"/>
            </w:pPr>
            <w:r w:rsidRPr="00234E77">
              <w:t>243,643,475.58</w:t>
            </w:r>
          </w:p>
        </w:tc>
        <w:tc>
          <w:tcPr>
            <w:tcW w:w="855" w:type="pct"/>
            <w:noWrap/>
            <w:vAlign w:val="center"/>
            <w:hideMark/>
          </w:tcPr>
          <w:p w:rsidR="00866669" w:rsidRPr="00234E77" w:rsidRDefault="00866669" w:rsidP="0038414C">
            <w:pPr>
              <w:widowControl/>
              <w:spacing w:before="0" w:after="0"/>
              <w:jc w:val="right"/>
            </w:pPr>
            <w:r w:rsidRPr="00234E77">
              <w:t>91,293,338.55</w:t>
            </w:r>
          </w:p>
        </w:tc>
        <w:tc>
          <w:tcPr>
            <w:tcW w:w="461" w:type="pct"/>
            <w:noWrap/>
            <w:vAlign w:val="bottom"/>
            <w:hideMark/>
          </w:tcPr>
          <w:p w:rsidR="00866669" w:rsidRPr="00234E77" w:rsidRDefault="00866669" w:rsidP="0038414C">
            <w:pPr>
              <w:widowControl/>
              <w:spacing w:before="0" w:after="0"/>
              <w:jc w:val="right"/>
            </w:pPr>
            <w:r w:rsidRPr="00234E77">
              <w:t>166.88</w:t>
            </w:r>
          </w:p>
        </w:tc>
        <w:tc>
          <w:tcPr>
            <w:tcW w:w="1578" w:type="pct"/>
            <w:vAlign w:val="bottom"/>
            <w:hideMark/>
          </w:tcPr>
          <w:p w:rsidR="00866669" w:rsidRPr="00234E77" w:rsidRDefault="00866669" w:rsidP="0038414C">
            <w:pPr>
              <w:widowControl/>
              <w:spacing w:before="0" w:after="0"/>
              <w:jc w:val="left"/>
              <w:rPr>
                <w:color w:val="000000"/>
              </w:rPr>
            </w:pPr>
            <w:r w:rsidRPr="004B4301">
              <w:rPr>
                <w:rFonts w:hAnsi="宋体"/>
                <w:color w:val="000000"/>
              </w:rPr>
              <w:t>主要为利率互换公允价值变动。</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应收款项</w:t>
            </w:r>
          </w:p>
        </w:tc>
        <w:tc>
          <w:tcPr>
            <w:tcW w:w="919" w:type="pct"/>
            <w:noWrap/>
            <w:vAlign w:val="center"/>
            <w:hideMark/>
          </w:tcPr>
          <w:p w:rsidR="00866669" w:rsidRPr="00234E77" w:rsidRDefault="00866669" w:rsidP="0038414C">
            <w:pPr>
              <w:widowControl/>
              <w:spacing w:before="0" w:after="0"/>
              <w:jc w:val="right"/>
            </w:pPr>
            <w:r w:rsidRPr="00234E77">
              <w:t>2,935,476,653.98</w:t>
            </w:r>
          </w:p>
        </w:tc>
        <w:tc>
          <w:tcPr>
            <w:tcW w:w="855" w:type="pct"/>
            <w:noWrap/>
            <w:vAlign w:val="center"/>
            <w:hideMark/>
          </w:tcPr>
          <w:p w:rsidR="00866669" w:rsidRPr="00234E77" w:rsidRDefault="00866669" w:rsidP="0038414C">
            <w:pPr>
              <w:widowControl/>
              <w:spacing w:before="0" w:after="0"/>
              <w:jc w:val="right"/>
            </w:pPr>
            <w:r w:rsidRPr="00234E77">
              <w:t>1,275,662,594.93</w:t>
            </w:r>
          </w:p>
        </w:tc>
        <w:tc>
          <w:tcPr>
            <w:tcW w:w="461" w:type="pct"/>
            <w:noWrap/>
            <w:vAlign w:val="bottom"/>
            <w:hideMark/>
          </w:tcPr>
          <w:p w:rsidR="00866669" w:rsidRPr="00234E77" w:rsidRDefault="00866669" w:rsidP="0038414C">
            <w:pPr>
              <w:widowControl/>
              <w:spacing w:before="0" w:after="0"/>
              <w:jc w:val="right"/>
            </w:pPr>
            <w:r w:rsidRPr="00234E77">
              <w:t>130.11</w:t>
            </w:r>
          </w:p>
        </w:tc>
        <w:tc>
          <w:tcPr>
            <w:tcW w:w="1578" w:type="pct"/>
            <w:vAlign w:val="bottom"/>
            <w:hideMark/>
          </w:tcPr>
          <w:p w:rsidR="00866669" w:rsidRPr="00234E77" w:rsidRDefault="00866669" w:rsidP="0038414C">
            <w:pPr>
              <w:widowControl/>
              <w:spacing w:before="0" w:after="0"/>
              <w:jc w:val="left"/>
              <w:rPr>
                <w:color w:val="000000"/>
              </w:rPr>
            </w:pPr>
            <w:r w:rsidRPr="00234E77">
              <w:rPr>
                <w:rFonts w:hAnsi="宋体" w:hint="eastAsia"/>
                <w:color w:val="000000"/>
              </w:rPr>
              <w:t>应收柜台业务款项</w:t>
            </w:r>
            <w:r>
              <w:rPr>
                <w:rFonts w:hAnsi="宋体" w:hint="eastAsia"/>
                <w:color w:val="000000"/>
              </w:rPr>
              <w:t>和</w:t>
            </w:r>
            <w:r w:rsidRPr="00E655B2">
              <w:rPr>
                <w:rFonts w:hAnsi="宋体" w:hint="eastAsia"/>
                <w:color w:val="000000"/>
              </w:rPr>
              <w:t>应收</w:t>
            </w:r>
            <w:proofErr w:type="gramStart"/>
            <w:r w:rsidRPr="00E655B2">
              <w:rPr>
                <w:rFonts w:hAnsi="宋体" w:hint="eastAsia"/>
                <w:color w:val="000000"/>
              </w:rPr>
              <w:t>清算款</w:t>
            </w:r>
            <w:proofErr w:type="gramEnd"/>
            <w:r w:rsidRPr="00E655B2">
              <w:rPr>
                <w:rFonts w:hAnsi="宋体" w:hint="eastAsia"/>
                <w:color w:val="000000"/>
              </w:rPr>
              <w:t>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应收利息</w:t>
            </w:r>
          </w:p>
        </w:tc>
        <w:tc>
          <w:tcPr>
            <w:tcW w:w="919" w:type="pct"/>
            <w:noWrap/>
            <w:vAlign w:val="center"/>
            <w:hideMark/>
          </w:tcPr>
          <w:p w:rsidR="00866669" w:rsidRPr="00234E77" w:rsidRDefault="00866669" w:rsidP="0038414C">
            <w:pPr>
              <w:widowControl/>
              <w:spacing w:before="0" w:after="0"/>
              <w:jc w:val="right"/>
            </w:pPr>
            <w:r w:rsidRPr="00234E77">
              <w:t>2,865,349,144.00</w:t>
            </w:r>
          </w:p>
        </w:tc>
        <w:tc>
          <w:tcPr>
            <w:tcW w:w="855" w:type="pct"/>
            <w:noWrap/>
            <w:vAlign w:val="center"/>
            <w:hideMark/>
          </w:tcPr>
          <w:p w:rsidR="00866669" w:rsidRPr="00234E77" w:rsidRDefault="00866669" w:rsidP="0038414C">
            <w:pPr>
              <w:widowControl/>
              <w:spacing w:before="0" w:after="0"/>
              <w:jc w:val="right"/>
            </w:pPr>
            <w:r w:rsidRPr="00234E77">
              <w:t>1,676,518,411.15</w:t>
            </w:r>
          </w:p>
        </w:tc>
        <w:tc>
          <w:tcPr>
            <w:tcW w:w="461" w:type="pct"/>
            <w:noWrap/>
            <w:vAlign w:val="bottom"/>
            <w:hideMark/>
          </w:tcPr>
          <w:p w:rsidR="00866669" w:rsidRPr="00234E77" w:rsidRDefault="00866669" w:rsidP="0038414C">
            <w:pPr>
              <w:widowControl/>
              <w:spacing w:before="0" w:after="0"/>
              <w:jc w:val="right"/>
            </w:pPr>
            <w:r w:rsidRPr="00234E77">
              <w:t>70.91</w:t>
            </w:r>
          </w:p>
        </w:tc>
        <w:tc>
          <w:tcPr>
            <w:tcW w:w="1578" w:type="pct"/>
            <w:vAlign w:val="bottom"/>
            <w:hideMark/>
          </w:tcPr>
          <w:p w:rsidR="00866669" w:rsidRPr="00234E77" w:rsidRDefault="00866669" w:rsidP="0038414C">
            <w:pPr>
              <w:widowControl/>
              <w:spacing w:before="0" w:after="0"/>
              <w:jc w:val="left"/>
            </w:pPr>
            <w:r w:rsidRPr="00234E77">
              <w:rPr>
                <w:rFonts w:hAnsi="宋体" w:hint="eastAsia"/>
              </w:rPr>
              <w:t>应收融资融券和分期付息债券利息增加</w:t>
            </w:r>
            <w:r w:rsidRPr="00234E77">
              <w:rPr>
                <w:rFonts w:hAnsi="宋体" w:hint="eastAsia"/>
                <w:color w:val="000000"/>
              </w:rPr>
              <w:t>。</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存出保证金</w:t>
            </w:r>
          </w:p>
        </w:tc>
        <w:tc>
          <w:tcPr>
            <w:tcW w:w="919" w:type="pct"/>
            <w:noWrap/>
            <w:vAlign w:val="center"/>
            <w:hideMark/>
          </w:tcPr>
          <w:p w:rsidR="00866669" w:rsidRPr="00234E77" w:rsidRDefault="00866669" w:rsidP="0038414C">
            <w:pPr>
              <w:widowControl/>
              <w:spacing w:before="0" w:after="0"/>
              <w:jc w:val="right"/>
            </w:pPr>
            <w:r w:rsidRPr="00234E77">
              <w:t>4,373,460,180.44</w:t>
            </w:r>
          </w:p>
        </w:tc>
        <w:tc>
          <w:tcPr>
            <w:tcW w:w="855" w:type="pct"/>
            <w:noWrap/>
            <w:vAlign w:val="center"/>
            <w:hideMark/>
          </w:tcPr>
          <w:p w:rsidR="00866669" w:rsidRPr="00234E77" w:rsidRDefault="00866669" w:rsidP="0038414C">
            <w:pPr>
              <w:widowControl/>
              <w:spacing w:before="0" w:after="0"/>
              <w:jc w:val="right"/>
            </w:pPr>
            <w:r w:rsidRPr="00234E77">
              <w:t>3,029,861,695.35</w:t>
            </w:r>
          </w:p>
        </w:tc>
        <w:tc>
          <w:tcPr>
            <w:tcW w:w="461" w:type="pct"/>
            <w:noWrap/>
            <w:vAlign w:val="bottom"/>
            <w:hideMark/>
          </w:tcPr>
          <w:p w:rsidR="00866669" w:rsidRPr="00234E77" w:rsidRDefault="00866669" w:rsidP="0038414C">
            <w:pPr>
              <w:widowControl/>
              <w:spacing w:before="0" w:after="0"/>
              <w:jc w:val="right"/>
            </w:pPr>
            <w:r w:rsidRPr="00234E77">
              <w:t>44.35</w:t>
            </w:r>
          </w:p>
        </w:tc>
        <w:tc>
          <w:tcPr>
            <w:tcW w:w="1578" w:type="pct"/>
            <w:vAlign w:val="bottom"/>
            <w:hideMark/>
          </w:tcPr>
          <w:p w:rsidR="00866669" w:rsidRPr="00234E77" w:rsidRDefault="00866669" w:rsidP="0038414C">
            <w:pPr>
              <w:widowControl/>
              <w:spacing w:before="0" w:after="0"/>
              <w:jc w:val="left"/>
            </w:pPr>
            <w:r w:rsidRPr="00234E77">
              <w:rPr>
                <w:rFonts w:hAnsi="宋体" w:hint="eastAsia"/>
              </w:rPr>
              <w:t>交易保证金增加。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可供出售金融资产</w:t>
            </w:r>
          </w:p>
        </w:tc>
        <w:tc>
          <w:tcPr>
            <w:tcW w:w="919" w:type="pct"/>
            <w:noWrap/>
            <w:vAlign w:val="center"/>
            <w:hideMark/>
          </w:tcPr>
          <w:p w:rsidR="00866669" w:rsidRPr="00234E77" w:rsidRDefault="00866669" w:rsidP="0038414C">
            <w:pPr>
              <w:widowControl/>
              <w:spacing w:before="0" w:after="0"/>
              <w:jc w:val="right"/>
            </w:pPr>
            <w:r w:rsidRPr="00234E77">
              <w:t>69,217,364,918.07</w:t>
            </w:r>
          </w:p>
        </w:tc>
        <w:tc>
          <w:tcPr>
            <w:tcW w:w="855" w:type="pct"/>
            <w:noWrap/>
            <w:vAlign w:val="center"/>
            <w:hideMark/>
          </w:tcPr>
          <w:p w:rsidR="00866669" w:rsidRPr="00234E77" w:rsidRDefault="00866669" w:rsidP="0038414C">
            <w:pPr>
              <w:widowControl/>
              <w:spacing w:before="0" w:after="0"/>
              <w:jc w:val="right"/>
            </w:pPr>
            <w:r w:rsidRPr="00234E77">
              <w:t>34,410,115,665.06</w:t>
            </w:r>
          </w:p>
        </w:tc>
        <w:tc>
          <w:tcPr>
            <w:tcW w:w="461" w:type="pct"/>
            <w:noWrap/>
            <w:vAlign w:val="bottom"/>
            <w:hideMark/>
          </w:tcPr>
          <w:p w:rsidR="00866669" w:rsidRPr="00234E77" w:rsidRDefault="00866669" w:rsidP="0038414C">
            <w:pPr>
              <w:widowControl/>
              <w:spacing w:before="0" w:after="0"/>
              <w:jc w:val="right"/>
            </w:pPr>
            <w:r w:rsidRPr="00234E77">
              <w:t>101.15</w:t>
            </w:r>
          </w:p>
        </w:tc>
        <w:tc>
          <w:tcPr>
            <w:tcW w:w="1578" w:type="pct"/>
            <w:noWrap/>
            <w:vAlign w:val="bottom"/>
            <w:hideMark/>
          </w:tcPr>
          <w:p w:rsidR="00866669" w:rsidRPr="00234E77" w:rsidRDefault="00866669" w:rsidP="0038414C">
            <w:pPr>
              <w:widowControl/>
              <w:spacing w:before="0" w:after="0"/>
              <w:jc w:val="left"/>
            </w:pPr>
            <w:r w:rsidRPr="00234E77">
              <w:rPr>
                <w:rFonts w:hAnsi="宋体" w:hint="eastAsia"/>
              </w:rPr>
              <w:t>增加了债券等的投资。</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长期股权投资</w:t>
            </w:r>
          </w:p>
        </w:tc>
        <w:tc>
          <w:tcPr>
            <w:tcW w:w="919" w:type="pct"/>
            <w:noWrap/>
            <w:vAlign w:val="center"/>
            <w:hideMark/>
          </w:tcPr>
          <w:p w:rsidR="00866669" w:rsidRPr="00234E77" w:rsidRDefault="00866669" w:rsidP="0038414C">
            <w:pPr>
              <w:widowControl/>
              <w:spacing w:before="0" w:after="0"/>
              <w:jc w:val="right"/>
            </w:pPr>
            <w:r w:rsidRPr="00234E77">
              <w:t>3,201,910,740.02</w:t>
            </w:r>
          </w:p>
        </w:tc>
        <w:tc>
          <w:tcPr>
            <w:tcW w:w="855" w:type="pct"/>
            <w:noWrap/>
            <w:vAlign w:val="center"/>
            <w:hideMark/>
          </w:tcPr>
          <w:p w:rsidR="00866669" w:rsidRPr="00234E77" w:rsidRDefault="00866669" w:rsidP="0038414C">
            <w:pPr>
              <w:widowControl/>
              <w:spacing w:before="0" w:after="0"/>
              <w:jc w:val="right"/>
            </w:pPr>
            <w:r w:rsidRPr="00234E77">
              <w:t>1,524,325,006.27</w:t>
            </w:r>
          </w:p>
        </w:tc>
        <w:tc>
          <w:tcPr>
            <w:tcW w:w="461" w:type="pct"/>
            <w:noWrap/>
            <w:vAlign w:val="bottom"/>
            <w:hideMark/>
          </w:tcPr>
          <w:p w:rsidR="00866669" w:rsidRPr="00234E77" w:rsidRDefault="00866669" w:rsidP="0038414C">
            <w:pPr>
              <w:widowControl/>
              <w:spacing w:before="0" w:after="0"/>
              <w:jc w:val="right"/>
            </w:pPr>
            <w:r w:rsidRPr="00234E77">
              <w:t>110.05</w:t>
            </w:r>
          </w:p>
        </w:tc>
        <w:tc>
          <w:tcPr>
            <w:tcW w:w="1578" w:type="pct"/>
            <w:vAlign w:val="bottom"/>
            <w:hideMark/>
          </w:tcPr>
          <w:p w:rsidR="00866669" w:rsidRPr="00234E77" w:rsidRDefault="00866669" w:rsidP="0038414C">
            <w:pPr>
              <w:widowControl/>
              <w:spacing w:before="0" w:after="0"/>
              <w:jc w:val="left"/>
            </w:pPr>
            <w:r w:rsidRPr="00234E77">
              <w:rPr>
                <w:rFonts w:hAnsi="宋体" w:hint="eastAsia"/>
              </w:rPr>
              <w:t>增加对联营</w:t>
            </w:r>
            <w:r>
              <w:rPr>
                <w:rFonts w:hAnsi="宋体" w:hint="eastAsia"/>
              </w:rPr>
              <w:t>合营</w:t>
            </w:r>
            <w:r w:rsidRPr="00234E77">
              <w:rPr>
                <w:rFonts w:hAnsi="宋体" w:hint="eastAsia"/>
              </w:rPr>
              <w:t>公司的投资。</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在建工程</w:t>
            </w:r>
          </w:p>
        </w:tc>
        <w:tc>
          <w:tcPr>
            <w:tcW w:w="919" w:type="pct"/>
            <w:noWrap/>
            <w:vAlign w:val="center"/>
            <w:hideMark/>
          </w:tcPr>
          <w:p w:rsidR="00866669" w:rsidRPr="00234E77" w:rsidRDefault="00866669" w:rsidP="0038414C">
            <w:pPr>
              <w:widowControl/>
              <w:spacing w:before="0" w:after="0"/>
              <w:jc w:val="right"/>
            </w:pPr>
            <w:r w:rsidRPr="00234E77">
              <w:t>413,312,118.96</w:t>
            </w:r>
          </w:p>
        </w:tc>
        <w:tc>
          <w:tcPr>
            <w:tcW w:w="855" w:type="pct"/>
            <w:noWrap/>
            <w:vAlign w:val="center"/>
            <w:hideMark/>
          </w:tcPr>
          <w:p w:rsidR="00866669" w:rsidRPr="00234E77" w:rsidRDefault="00866669" w:rsidP="0038414C">
            <w:pPr>
              <w:widowControl/>
              <w:spacing w:before="0" w:after="0"/>
              <w:jc w:val="right"/>
            </w:pPr>
            <w:r w:rsidRPr="00234E77">
              <w:t>278,768,664.23</w:t>
            </w:r>
          </w:p>
        </w:tc>
        <w:tc>
          <w:tcPr>
            <w:tcW w:w="461" w:type="pct"/>
            <w:noWrap/>
            <w:vAlign w:val="bottom"/>
            <w:hideMark/>
          </w:tcPr>
          <w:p w:rsidR="00866669" w:rsidRPr="00234E77" w:rsidRDefault="00866669" w:rsidP="0038414C">
            <w:pPr>
              <w:widowControl/>
              <w:spacing w:before="0" w:after="0"/>
              <w:jc w:val="right"/>
            </w:pPr>
            <w:r w:rsidRPr="00234E77">
              <w:t>48.26</w:t>
            </w:r>
          </w:p>
        </w:tc>
        <w:tc>
          <w:tcPr>
            <w:tcW w:w="1578" w:type="pct"/>
            <w:noWrap/>
            <w:vAlign w:val="center"/>
            <w:hideMark/>
          </w:tcPr>
          <w:p w:rsidR="00866669" w:rsidRPr="00234E77" w:rsidRDefault="00866669" w:rsidP="0038414C">
            <w:pPr>
              <w:widowControl/>
              <w:spacing w:before="0" w:after="0"/>
              <w:jc w:val="left"/>
              <w:rPr>
                <w:color w:val="000000"/>
              </w:rPr>
            </w:pPr>
            <w:r w:rsidRPr="00234E77">
              <w:rPr>
                <w:rFonts w:hAnsi="宋体" w:hint="eastAsia"/>
                <w:color w:val="000000"/>
              </w:rPr>
              <w:t>广发证券大厦项目投入增加。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递延所得税资产</w:t>
            </w:r>
          </w:p>
        </w:tc>
        <w:tc>
          <w:tcPr>
            <w:tcW w:w="919" w:type="pct"/>
            <w:noWrap/>
            <w:vAlign w:val="center"/>
            <w:hideMark/>
          </w:tcPr>
          <w:p w:rsidR="00866669" w:rsidRPr="00234E77" w:rsidRDefault="00866669" w:rsidP="0038414C">
            <w:pPr>
              <w:widowControl/>
              <w:spacing w:before="0" w:after="0"/>
              <w:jc w:val="right"/>
            </w:pPr>
            <w:r w:rsidRPr="00234E77">
              <w:t>1,313,226,269.95</w:t>
            </w:r>
          </w:p>
        </w:tc>
        <w:tc>
          <w:tcPr>
            <w:tcW w:w="855" w:type="pct"/>
            <w:noWrap/>
            <w:vAlign w:val="center"/>
            <w:hideMark/>
          </w:tcPr>
          <w:p w:rsidR="00866669" w:rsidRPr="00234E77" w:rsidRDefault="00866669" w:rsidP="0038414C">
            <w:pPr>
              <w:widowControl/>
              <w:spacing w:before="0" w:after="0"/>
              <w:jc w:val="right"/>
            </w:pPr>
            <w:r w:rsidRPr="00234E77">
              <w:t>230,184,633.01</w:t>
            </w:r>
          </w:p>
        </w:tc>
        <w:tc>
          <w:tcPr>
            <w:tcW w:w="461" w:type="pct"/>
            <w:noWrap/>
            <w:vAlign w:val="bottom"/>
            <w:hideMark/>
          </w:tcPr>
          <w:p w:rsidR="00866669" w:rsidRPr="00234E77" w:rsidRDefault="00866669" w:rsidP="0038414C">
            <w:pPr>
              <w:widowControl/>
              <w:spacing w:before="0" w:after="0"/>
              <w:jc w:val="right"/>
            </w:pPr>
            <w:r w:rsidRPr="00234E77">
              <w:t>470.51</w:t>
            </w:r>
          </w:p>
        </w:tc>
        <w:tc>
          <w:tcPr>
            <w:tcW w:w="1578" w:type="pct"/>
            <w:vAlign w:val="bottom"/>
            <w:hideMark/>
          </w:tcPr>
          <w:p w:rsidR="00866669" w:rsidRPr="00234E77" w:rsidRDefault="00866669" w:rsidP="0038414C">
            <w:pPr>
              <w:widowControl/>
              <w:spacing w:before="0" w:after="0"/>
              <w:jc w:val="left"/>
            </w:pPr>
            <w:r w:rsidRPr="00234E77">
              <w:rPr>
                <w:rFonts w:hAnsi="宋体" w:hint="eastAsia"/>
              </w:rPr>
              <w:t>可抵扣暂时性差异增加。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其他资产</w:t>
            </w:r>
          </w:p>
        </w:tc>
        <w:tc>
          <w:tcPr>
            <w:tcW w:w="919" w:type="pct"/>
            <w:noWrap/>
            <w:vAlign w:val="center"/>
            <w:hideMark/>
          </w:tcPr>
          <w:p w:rsidR="00866669" w:rsidRPr="00234E77" w:rsidRDefault="00866669" w:rsidP="0038414C">
            <w:pPr>
              <w:widowControl/>
              <w:spacing w:before="0" w:after="0"/>
              <w:jc w:val="right"/>
            </w:pPr>
            <w:r w:rsidRPr="00234E77">
              <w:t>1,461,541,018.66</w:t>
            </w:r>
          </w:p>
        </w:tc>
        <w:tc>
          <w:tcPr>
            <w:tcW w:w="855" w:type="pct"/>
            <w:noWrap/>
            <w:vAlign w:val="center"/>
            <w:hideMark/>
          </w:tcPr>
          <w:p w:rsidR="00866669" w:rsidRPr="00234E77" w:rsidRDefault="00866669" w:rsidP="0038414C">
            <w:pPr>
              <w:widowControl/>
              <w:spacing w:before="0" w:after="0"/>
              <w:jc w:val="right"/>
            </w:pPr>
            <w:r w:rsidRPr="00234E77">
              <w:t>952,533,953.37</w:t>
            </w:r>
          </w:p>
        </w:tc>
        <w:tc>
          <w:tcPr>
            <w:tcW w:w="461" w:type="pct"/>
            <w:noWrap/>
            <w:vAlign w:val="bottom"/>
            <w:hideMark/>
          </w:tcPr>
          <w:p w:rsidR="00866669" w:rsidRPr="00234E77" w:rsidRDefault="00866669" w:rsidP="0038414C">
            <w:pPr>
              <w:widowControl/>
              <w:spacing w:before="0" w:after="0"/>
              <w:jc w:val="right"/>
            </w:pPr>
            <w:r w:rsidRPr="00234E77">
              <w:t>53.44</w:t>
            </w:r>
          </w:p>
        </w:tc>
        <w:tc>
          <w:tcPr>
            <w:tcW w:w="1578" w:type="pct"/>
            <w:vAlign w:val="bottom"/>
            <w:hideMark/>
          </w:tcPr>
          <w:p w:rsidR="00866669" w:rsidRPr="00234E77" w:rsidRDefault="00866669" w:rsidP="0038414C">
            <w:pPr>
              <w:widowControl/>
              <w:spacing w:before="0" w:after="0"/>
              <w:jc w:val="left"/>
            </w:pPr>
            <w:r w:rsidRPr="00234E77">
              <w:rPr>
                <w:rFonts w:hAnsi="宋体" w:hint="eastAsia"/>
              </w:rPr>
              <w:t>应收账款类投资增加。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拆入资金</w:t>
            </w:r>
          </w:p>
        </w:tc>
        <w:tc>
          <w:tcPr>
            <w:tcW w:w="919" w:type="pct"/>
            <w:noWrap/>
            <w:vAlign w:val="center"/>
            <w:hideMark/>
          </w:tcPr>
          <w:p w:rsidR="00866669" w:rsidRPr="00234E77" w:rsidRDefault="00866669" w:rsidP="0038414C">
            <w:pPr>
              <w:widowControl/>
              <w:spacing w:before="0" w:after="0"/>
              <w:jc w:val="right"/>
            </w:pPr>
            <w:r w:rsidRPr="00234E77">
              <w:t>1,700,000,000.00</w:t>
            </w:r>
          </w:p>
        </w:tc>
        <w:tc>
          <w:tcPr>
            <w:tcW w:w="855" w:type="pct"/>
            <w:noWrap/>
            <w:vAlign w:val="center"/>
            <w:hideMark/>
          </w:tcPr>
          <w:p w:rsidR="00866669" w:rsidRPr="00234E77" w:rsidRDefault="00866669" w:rsidP="0038414C">
            <w:pPr>
              <w:widowControl/>
              <w:spacing w:before="0" w:after="0"/>
              <w:jc w:val="right"/>
            </w:pPr>
            <w:r w:rsidRPr="00234E77">
              <w:t>1,123,000,000.00</w:t>
            </w:r>
          </w:p>
        </w:tc>
        <w:tc>
          <w:tcPr>
            <w:tcW w:w="461" w:type="pct"/>
            <w:noWrap/>
            <w:vAlign w:val="bottom"/>
            <w:hideMark/>
          </w:tcPr>
          <w:p w:rsidR="00866669" w:rsidRPr="00234E77" w:rsidRDefault="00866669" w:rsidP="0038414C">
            <w:pPr>
              <w:widowControl/>
              <w:spacing w:before="0" w:after="0"/>
              <w:jc w:val="right"/>
            </w:pPr>
            <w:r w:rsidRPr="00234E77">
              <w:t>51.38</w:t>
            </w:r>
          </w:p>
        </w:tc>
        <w:tc>
          <w:tcPr>
            <w:tcW w:w="1578" w:type="pct"/>
            <w:vAlign w:val="bottom"/>
            <w:hideMark/>
          </w:tcPr>
          <w:p w:rsidR="00866669" w:rsidRPr="00234E77" w:rsidRDefault="00866669" w:rsidP="0038414C">
            <w:pPr>
              <w:widowControl/>
              <w:spacing w:before="0" w:after="0"/>
              <w:jc w:val="left"/>
            </w:pPr>
            <w:proofErr w:type="gramStart"/>
            <w:r w:rsidRPr="00234E77">
              <w:rPr>
                <w:rFonts w:hAnsi="宋体" w:hint="eastAsia"/>
              </w:rPr>
              <w:t>期末</w:t>
            </w:r>
            <w:r>
              <w:rPr>
                <w:rFonts w:hAnsi="宋体" w:hint="eastAsia"/>
              </w:rPr>
              <w:t>向</w:t>
            </w:r>
            <w:proofErr w:type="gramEnd"/>
            <w:r>
              <w:rPr>
                <w:rFonts w:hAnsi="宋体" w:hint="eastAsia"/>
              </w:rPr>
              <w:t>银行</w:t>
            </w:r>
            <w:r w:rsidRPr="00234E77">
              <w:rPr>
                <w:rFonts w:hAnsi="宋体" w:hint="eastAsia"/>
              </w:rPr>
              <w:t>拆入资金增加。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衍生金融负债</w:t>
            </w:r>
          </w:p>
        </w:tc>
        <w:tc>
          <w:tcPr>
            <w:tcW w:w="919" w:type="pct"/>
            <w:noWrap/>
            <w:vAlign w:val="center"/>
            <w:hideMark/>
          </w:tcPr>
          <w:p w:rsidR="00866669" w:rsidRPr="00234E77" w:rsidRDefault="00866669" w:rsidP="0038414C">
            <w:pPr>
              <w:widowControl/>
              <w:spacing w:before="0" w:after="0"/>
              <w:jc w:val="right"/>
            </w:pPr>
            <w:r w:rsidRPr="00234E77">
              <w:t>239,416,673.51</w:t>
            </w:r>
          </w:p>
        </w:tc>
        <w:tc>
          <w:tcPr>
            <w:tcW w:w="855" w:type="pct"/>
            <w:noWrap/>
            <w:vAlign w:val="center"/>
            <w:hideMark/>
          </w:tcPr>
          <w:p w:rsidR="00866669" w:rsidRPr="00234E77" w:rsidRDefault="00866669" w:rsidP="0038414C">
            <w:pPr>
              <w:widowControl/>
              <w:spacing w:before="0" w:after="0"/>
              <w:jc w:val="right"/>
            </w:pPr>
            <w:r w:rsidRPr="00234E77">
              <w:t>87,303,818.97</w:t>
            </w:r>
          </w:p>
        </w:tc>
        <w:tc>
          <w:tcPr>
            <w:tcW w:w="461" w:type="pct"/>
            <w:noWrap/>
            <w:vAlign w:val="bottom"/>
            <w:hideMark/>
          </w:tcPr>
          <w:p w:rsidR="00866669" w:rsidRPr="00234E77" w:rsidRDefault="00866669" w:rsidP="0038414C">
            <w:pPr>
              <w:widowControl/>
              <w:spacing w:before="0" w:after="0"/>
              <w:jc w:val="right"/>
            </w:pPr>
            <w:r w:rsidRPr="00234E77">
              <w:t>174.23</w:t>
            </w:r>
          </w:p>
        </w:tc>
        <w:tc>
          <w:tcPr>
            <w:tcW w:w="1578" w:type="pct"/>
            <w:vAlign w:val="bottom"/>
            <w:hideMark/>
          </w:tcPr>
          <w:p w:rsidR="00866669" w:rsidRPr="00234E77" w:rsidRDefault="00866669" w:rsidP="0038414C">
            <w:pPr>
              <w:widowControl/>
              <w:spacing w:before="0" w:after="0"/>
              <w:jc w:val="left"/>
            </w:pPr>
            <w:r w:rsidRPr="004B4301">
              <w:rPr>
                <w:rFonts w:hAnsi="宋体"/>
                <w:color w:val="000000"/>
              </w:rPr>
              <w:t>主要为利率互换公允价值变动。</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代理买卖证券款</w:t>
            </w:r>
          </w:p>
        </w:tc>
        <w:tc>
          <w:tcPr>
            <w:tcW w:w="919" w:type="pct"/>
            <w:noWrap/>
            <w:vAlign w:val="center"/>
            <w:hideMark/>
          </w:tcPr>
          <w:p w:rsidR="00866669" w:rsidRPr="00234E77" w:rsidRDefault="00866669" w:rsidP="0038414C">
            <w:pPr>
              <w:widowControl/>
              <w:spacing w:before="0" w:after="0"/>
              <w:jc w:val="right"/>
            </w:pPr>
            <w:r w:rsidRPr="00234E77">
              <w:t>122,669,648,673.56</w:t>
            </w:r>
          </w:p>
        </w:tc>
        <w:tc>
          <w:tcPr>
            <w:tcW w:w="855" w:type="pct"/>
            <w:noWrap/>
            <w:vAlign w:val="center"/>
            <w:hideMark/>
          </w:tcPr>
          <w:p w:rsidR="00866669" w:rsidRPr="00234E77" w:rsidRDefault="00866669" w:rsidP="0038414C">
            <w:pPr>
              <w:widowControl/>
              <w:spacing w:before="0" w:after="0"/>
              <w:jc w:val="right"/>
            </w:pPr>
            <w:r w:rsidRPr="00234E77">
              <w:t>71,465,562,643.43</w:t>
            </w:r>
          </w:p>
        </w:tc>
        <w:tc>
          <w:tcPr>
            <w:tcW w:w="461" w:type="pct"/>
            <w:noWrap/>
            <w:vAlign w:val="bottom"/>
            <w:hideMark/>
          </w:tcPr>
          <w:p w:rsidR="00866669" w:rsidRPr="00234E77" w:rsidRDefault="00866669" w:rsidP="0038414C">
            <w:pPr>
              <w:widowControl/>
              <w:spacing w:before="0" w:after="0"/>
              <w:jc w:val="right"/>
            </w:pPr>
            <w:r w:rsidRPr="00234E77">
              <w:t>71.65</w:t>
            </w:r>
          </w:p>
        </w:tc>
        <w:tc>
          <w:tcPr>
            <w:tcW w:w="1578" w:type="pct"/>
            <w:noWrap/>
            <w:vAlign w:val="center"/>
            <w:hideMark/>
          </w:tcPr>
          <w:p w:rsidR="00866669" w:rsidRPr="00234E77" w:rsidRDefault="00866669" w:rsidP="0038414C">
            <w:pPr>
              <w:widowControl/>
              <w:spacing w:before="0" w:after="0"/>
              <w:jc w:val="left"/>
              <w:rPr>
                <w:color w:val="000000"/>
              </w:rPr>
            </w:pPr>
            <w:r w:rsidRPr="00234E77">
              <w:rPr>
                <w:rFonts w:hAnsi="宋体" w:hint="eastAsia"/>
                <w:color w:val="000000"/>
              </w:rPr>
              <w:t>经纪业务规模增加。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应付职工薪酬</w:t>
            </w:r>
          </w:p>
        </w:tc>
        <w:tc>
          <w:tcPr>
            <w:tcW w:w="919" w:type="pct"/>
            <w:noWrap/>
            <w:vAlign w:val="center"/>
            <w:hideMark/>
          </w:tcPr>
          <w:p w:rsidR="00866669" w:rsidRPr="00234E77" w:rsidRDefault="00866669" w:rsidP="0038414C">
            <w:pPr>
              <w:widowControl/>
              <w:spacing w:before="0" w:after="0"/>
              <w:jc w:val="right"/>
            </w:pPr>
            <w:r w:rsidRPr="00234E77">
              <w:t>7,414,009,519.29</w:t>
            </w:r>
          </w:p>
        </w:tc>
        <w:tc>
          <w:tcPr>
            <w:tcW w:w="855" w:type="pct"/>
            <w:noWrap/>
            <w:vAlign w:val="center"/>
            <w:hideMark/>
          </w:tcPr>
          <w:p w:rsidR="00866669" w:rsidRPr="00234E77" w:rsidRDefault="00866669" w:rsidP="0038414C">
            <w:pPr>
              <w:widowControl/>
              <w:spacing w:before="0" w:after="0"/>
              <w:jc w:val="right"/>
            </w:pPr>
            <w:r w:rsidRPr="00234E77">
              <w:t>3,201,901,513.27</w:t>
            </w:r>
          </w:p>
        </w:tc>
        <w:tc>
          <w:tcPr>
            <w:tcW w:w="461" w:type="pct"/>
            <w:noWrap/>
            <w:vAlign w:val="bottom"/>
            <w:hideMark/>
          </w:tcPr>
          <w:p w:rsidR="00866669" w:rsidRPr="00234E77" w:rsidRDefault="00866669" w:rsidP="0038414C">
            <w:pPr>
              <w:widowControl/>
              <w:spacing w:before="0" w:after="0"/>
              <w:jc w:val="right"/>
            </w:pPr>
            <w:r w:rsidRPr="00234E77">
              <w:t>131.55</w:t>
            </w:r>
          </w:p>
        </w:tc>
        <w:tc>
          <w:tcPr>
            <w:tcW w:w="1578" w:type="pct"/>
            <w:vAlign w:val="bottom"/>
            <w:hideMark/>
          </w:tcPr>
          <w:p w:rsidR="00866669" w:rsidRPr="00234E77" w:rsidRDefault="00866669" w:rsidP="0038414C">
            <w:pPr>
              <w:widowControl/>
              <w:spacing w:before="0" w:after="0"/>
              <w:jc w:val="left"/>
            </w:pPr>
            <w:r>
              <w:rPr>
                <w:rFonts w:hAnsi="宋体" w:hint="eastAsia"/>
              </w:rPr>
              <w:t>主要为</w:t>
            </w:r>
            <w:r w:rsidRPr="00234E77">
              <w:rPr>
                <w:rFonts w:hAnsi="宋体" w:hint="eastAsia"/>
              </w:rPr>
              <w:t>计提的职工费用增加</w:t>
            </w:r>
            <w:r w:rsidRPr="00234E77">
              <w:rPr>
                <w:rFonts w:hAnsi="宋体" w:hint="eastAsia"/>
                <w:color w:val="000000"/>
              </w:rPr>
              <w:t>。</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应交税费</w:t>
            </w:r>
          </w:p>
        </w:tc>
        <w:tc>
          <w:tcPr>
            <w:tcW w:w="919" w:type="pct"/>
            <w:noWrap/>
            <w:vAlign w:val="center"/>
            <w:hideMark/>
          </w:tcPr>
          <w:p w:rsidR="00866669" w:rsidRPr="00234E77" w:rsidRDefault="00866669" w:rsidP="0038414C">
            <w:pPr>
              <w:widowControl/>
              <w:spacing w:before="0" w:after="0"/>
              <w:jc w:val="right"/>
            </w:pPr>
            <w:r w:rsidRPr="00234E77">
              <w:t>2,303,060,389.17</w:t>
            </w:r>
          </w:p>
        </w:tc>
        <w:tc>
          <w:tcPr>
            <w:tcW w:w="855" w:type="pct"/>
            <w:noWrap/>
            <w:vAlign w:val="center"/>
            <w:hideMark/>
          </w:tcPr>
          <w:p w:rsidR="00866669" w:rsidRPr="00234E77" w:rsidRDefault="00866669" w:rsidP="0038414C">
            <w:pPr>
              <w:widowControl/>
              <w:spacing w:before="0" w:after="0"/>
              <w:jc w:val="right"/>
            </w:pPr>
            <w:r w:rsidRPr="00234E77">
              <w:t>1,436,481,292.11</w:t>
            </w:r>
          </w:p>
        </w:tc>
        <w:tc>
          <w:tcPr>
            <w:tcW w:w="461" w:type="pct"/>
            <w:noWrap/>
            <w:vAlign w:val="bottom"/>
            <w:hideMark/>
          </w:tcPr>
          <w:p w:rsidR="00866669" w:rsidRPr="00234E77" w:rsidRDefault="00866669" w:rsidP="0038414C">
            <w:pPr>
              <w:widowControl/>
              <w:spacing w:before="0" w:after="0"/>
              <w:jc w:val="right"/>
            </w:pPr>
            <w:r w:rsidRPr="00234E77">
              <w:t>60.33</w:t>
            </w:r>
          </w:p>
        </w:tc>
        <w:tc>
          <w:tcPr>
            <w:tcW w:w="1578" w:type="pct"/>
            <w:vAlign w:val="bottom"/>
            <w:hideMark/>
          </w:tcPr>
          <w:p w:rsidR="00866669" w:rsidRPr="00234E77" w:rsidRDefault="00866669" w:rsidP="0038414C">
            <w:pPr>
              <w:widowControl/>
              <w:spacing w:before="0" w:after="0"/>
              <w:jc w:val="left"/>
            </w:pPr>
            <w:r w:rsidRPr="00234E77">
              <w:rPr>
                <w:rFonts w:hAnsi="宋体" w:hint="eastAsia"/>
              </w:rPr>
              <w:t>当期应交所得税增加</w:t>
            </w:r>
            <w:r w:rsidRPr="00234E77">
              <w:rPr>
                <w:rFonts w:hAnsi="宋体" w:hint="eastAsia"/>
                <w:color w:val="000000"/>
              </w:rPr>
              <w:t>。</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应付款项</w:t>
            </w:r>
          </w:p>
        </w:tc>
        <w:tc>
          <w:tcPr>
            <w:tcW w:w="919" w:type="pct"/>
            <w:noWrap/>
            <w:vAlign w:val="center"/>
            <w:hideMark/>
          </w:tcPr>
          <w:p w:rsidR="00866669" w:rsidRPr="00234E77" w:rsidRDefault="00866669" w:rsidP="0038414C">
            <w:pPr>
              <w:widowControl/>
              <w:spacing w:before="0" w:after="0"/>
              <w:jc w:val="right"/>
            </w:pPr>
            <w:r w:rsidRPr="00234E77">
              <w:t>11,230,603,468.15</w:t>
            </w:r>
          </w:p>
        </w:tc>
        <w:tc>
          <w:tcPr>
            <w:tcW w:w="855" w:type="pct"/>
            <w:noWrap/>
            <w:vAlign w:val="center"/>
            <w:hideMark/>
          </w:tcPr>
          <w:p w:rsidR="00866669" w:rsidRPr="00234E77" w:rsidRDefault="00866669" w:rsidP="0038414C">
            <w:pPr>
              <w:widowControl/>
              <w:spacing w:before="0" w:after="0"/>
              <w:jc w:val="right"/>
            </w:pPr>
            <w:r w:rsidRPr="00234E77">
              <w:t>4,311,267,401.22</w:t>
            </w:r>
          </w:p>
        </w:tc>
        <w:tc>
          <w:tcPr>
            <w:tcW w:w="461" w:type="pct"/>
            <w:noWrap/>
            <w:vAlign w:val="bottom"/>
            <w:hideMark/>
          </w:tcPr>
          <w:p w:rsidR="00866669" w:rsidRPr="00234E77" w:rsidRDefault="00866669" w:rsidP="0038414C">
            <w:pPr>
              <w:widowControl/>
              <w:spacing w:before="0" w:after="0"/>
              <w:jc w:val="right"/>
            </w:pPr>
            <w:r w:rsidRPr="00234E77">
              <w:t>160.49</w:t>
            </w:r>
          </w:p>
        </w:tc>
        <w:tc>
          <w:tcPr>
            <w:tcW w:w="1578" w:type="pct"/>
            <w:noWrap/>
            <w:vAlign w:val="center"/>
            <w:hideMark/>
          </w:tcPr>
          <w:p w:rsidR="00866669" w:rsidRPr="00234E77" w:rsidRDefault="00866669" w:rsidP="0038414C">
            <w:pPr>
              <w:widowControl/>
              <w:spacing w:before="0" w:after="0"/>
              <w:jc w:val="left"/>
              <w:rPr>
                <w:color w:val="000000"/>
              </w:rPr>
            </w:pPr>
            <w:r w:rsidRPr="00234E77">
              <w:rPr>
                <w:rFonts w:hAnsi="宋体" w:hint="eastAsia"/>
                <w:color w:val="000000"/>
              </w:rPr>
              <w:t>资产管理计划优先级参与人款项增加。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应付利息</w:t>
            </w:r>
          </w:p>
        </w:tc>
        <w:tc>
          <w:tcPr>
            <w:tcW w:w="919" w:type="pct"/>
            <w:noWrap/>
            <w:vAlign w:val="center"/>
            <w:hideMark/>
          </w:tcPr>
          <w:p w:rsidR="00866669" w:rsidRPr="00234E77" w:rsidRDefault="00866669" w:rsidP="0038414C">
            <w:pPr>
              <w:widowControl/>
              <w:spacing w:before="0" w:after="0"/>
              <w:jc w:val="right"/>
            </w:pPr>
            <w:r w:rsidRPr="00234E77">
              <w:t>2,414,654,429.17</w:t>
            </w:r>
          </w:p>
        </w:tc>
        <w:tc>
          <w:tcPr>
            <w:tcW w:w="855" w:type="pct"/>
            <w:noWrap/>
            <w:vAlign w:val="center"/>
            <w:hideMark/>
          </w:tcPr>
          <w:p w:rsidR="00866669" w:rsidRPr="00234E77" w:rsidRDefault="00866669" w:rsidP="0038414C">
            <w:pPr>
              <w:widowControl/>
              <w:spacing w:before="0" w:after="0"/>
              <w:jc w:val="right"/>
            </w:pPr>
            <w:r w:rsidRPr="00234E77">
              <w:t>791,401,200.54</w:t>
            </w:r>
          </w:p>
        </w:tc>
        <w:tc>
          <w:tcPr>
            <w:tcW w:w="461" w:type="pct"/>
            <w:noWrap/>
            <w:vAlign w:val="center"/>
            <w:hideMark/>
          </w:tcPr>
          <w:p w:rsidR="00866669" w:rsidRPr="00234E77" w:rsidRDefault="00866669" w:rsidP="0038414C">
            <w:pPr>
              <w:widowControl/>
              <w:spacing w:before="0" w:after="0"/>
              <w:jc w:val="right"/>
            </w:pPr>
            <w:r w:rsidRPr="00234E77">
              <w:t>205.11</w:t>
            </w:r>
          </w:p>
        </w:tc>
        <w:tc>
          <w:tcPr>
            <w:tcW w:w="1578" w:type="pct"/>
            <w:noWrap/>
            <w:vAlign w:val="center"/>
            <w:hideMark/>
          </w:tcPr>
          <w:p w:rsidR="00866669" w:rsidRPr="00234E77" w:rsidRDefault="00866669" w:rsidP="0038414C">
            <w:pPr>
              <w:widowControl/>
              <w:spacing w:before="0" w:after="0"/>
              <w:jc w:val="left"/>
              <w:rPr>
                <w:color w:val="000000"/>
              </w:rPr>
            </w:pPr>
            <w:r w:rsidRPr="00234E77">
              <w:rPr>
                <w:rFonts w:hAnsi="宋体" w:hint="eastAsia"/>
                <w:color w:val="000000"/>
              </w:rPr>
              <w:t>应付债券及应付短期融资款、回购利息增加。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应付债券</w:t>
            </w:r>
          </w:p>
        </w:tc>
        <w:tc>
          <w:tcPr>
            <w:tcW w:w="919" w:type="pct"/>
            <w:noWrap/>
            <w:vAlign w:val="center"/>
            <w:hideMark/>
          </w:tcPr>
          <w:p w:rsidR="00866669" w:rsidRPr="00234E77" w:rsidRDefault="00866669" w:rsidP="0038414C">
            <w:pPr>
              <w:widowControl/>
              <w:spacing w:before="0" w:after="0"/>
              <w:jc w:val="right"/>
            </w:pPr>
            <w:r w:rsidRPr="00234E77">
              <w:t>79,885,355,332.11</w:t>
            </w:r>
          </w:p>
        </w:tc>
        <w:tc>
          <w:tcPr>
            <w:tcW w:w="855" w:type="pct"/>
            <w:noWrap/>
            <w:vAlign w:val="center"/>
            <w:hideMark/>
          </w:tcPr>
          <w:p w:rsidR="00866669" w:rsidRPr="00234E77" w:rsidRDefault="00866669" w:rsidP="0038414C">
            <w:pPr>
              <w:widowControl/>
              <w:spacing w:before="0" w:after="0"/>
              <w:jc w:val="right"/>
            </w:pPr>
            <w:r w:rsidRPr="00234E77">
              <w:t>26,030,663,617.12</w:t>
            </w:r>
          </w:p>
        </w:tc>
        <w:tc>
          <w:tcPr>
            <w:tcW w:w="461" w:type="pct"/>
            <w:noWrap/>
            <w:vAlign w:val="center"/>
            <w:hideMark/>
          </w:tcPr>
          <w:p w:rsidR="00866669" w:rsidRPr="00234E77" w:rsidRDefault="00866669" w:rsidP="0038414C">
            <w:pPr>
              <w:widowControl/>
              <w:spacing w:before="0" w:after="0"/>
              <w:jc w:val="right"/>
            </w:pPr>
            <w:r w:rsidRPr="00234E77">
              <w:t>206.89</w:t>
            </w:r>
          </w:p>
        </w:tc>
        <w:tc>
          <w:tcPr>
            <w:tcW w:w="1578" w:type="pct"/>
            <w:vAlign w:val="bottom"/>
            <w:hideMark/>
          </w:tcPr>
          <w:p w:rsidR="00866669" w:rsidRPr="00234E77" w:rsidRDefault="00866669" w:rsidP="0038414C">
            <w:pPr>
              <w:widowControl/>
              <w:spacing w:before="0" w:after="0"/>
              <w:jc w:val="left"/>
            </w:pPr>
            <w:r w:rsidRPr="00234E77">
              <w:rPr>
                <w:rFonts w:hAnsi="宋体" w:hint="eastAsia"/>
              </w:rPr>
              <w:t>次级债及长期收益凭证发行规模增加。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递延所得税负债</w:t>
            </w:r>
          </w:p>
        </w:tc>
        <w:tc>
          <w:tcPr>
            <w:tcW w:w="919" w:type="pct"/>
            <w:noWrap/>
            <w:vAlign w:val="center"/>
            <w:hideMark/>
          </w:tcPr>
          <w:p w:rsidR="00866669" w:rsidRPr="00234E77" w:rsidRDefault="00866669" w:rsidP="0038414C">
            <w:pPr>
              <w:widowControl/>
              <w:spacing w:before="0" w:after="0"/>
              <w:jc w:val="right"/>
            </w:pPr>
            <w:r w:rsidRPr="00234E77">
              <w:t>156,332,305.56</w:t>
            </w:r>
          </w:p>
        </w:tc>
        <w:tc>
          <w:tcPr>
            <w:tcW w:w="855" w:type="pct"/>
            <w:noWrap/>
            <w:vAlign w:val="center"/>
            <w:hideMark/>
          </w:tcPr>
          <w:p w:rsidR="00866669" w:rsidRPr="00234E77" w:rsidRDefault="00866669" w:rsidP="0038414C">
            <w:pPr>
              <w:widowControl/>
              <w:spacing w:before="0" w:after="0"/>
              <w:jc w:val="right"/>
            </w:pPr>
            <w:r w:rsidRPr="00234E77">
              <w:t>111,538,888.04</w:t>
            </w:r>
          </w:p>
        </w:tc>
        <w:tc>
          <w:tcPr>
            <w:tcW w:w="461" w:type="pct"/>
            <w:noWrap/>
            <w:vAlign w:val="bottom"/>
            <w:hideMark/>
          </w:tcPr>
          <w:p w:rsidR="00866669" w:rsidRPr="00234E77" w:rsidRDefault="00866669" w:rsidP="0038414C">
            <w:pPr>
              <w:widowControl/>
              <w:spacing w:before="0" w:after="0"/>
              <w:jc w:val="right"/>
            </w:pPr>
            <w:r w:rsidRPr="00234E77">
              <w:t>40.16</w:t>
            </w:r>
          </w:p>
        </w:tc>
        <w:tc>
          <w:tcPr>
            <w:tcW w:w="1578" w:type="pct"/>
            <w:vAlign w:val="bottom"/>
            <w:hideMark/>
          </w:tcPr>
          <w:p w:rsidR="00866669" w:rsidRPr="00234E77" w:rsidRDefault="00866669" w:rsidP="0038414C">
            <w:pPr>
              <w:widowControl/>
              <w:spacing w:before="0" w:after="0"/>
              <w:jc w:val="left"/>
            </w:pPr>
            <w:r w:rsidRPr="00234E77">
              <w:rPr>
                <w:rFonts w:hAnsi="宋体" w:hint="eastAsia"/>
              </w:rPr>
              <w:t>应纳税暂时性差异增加。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其他负债</w:t>
            </w:r>
          </w:p>
        </w:tc>
        <w:tc>
          <w:tcPr>
            <w:tcW w:w="919" w:type="pct"/>
            <w:noWrap/>
            <w:vAlign w:val="center"/>
            <w:hideMark/>
          </w:tcPr>
          <w:p w:rsidR="00866669" w:rsidRPr="00234E77" w:rsidRDefault="00866669" w:rsidP="0038414C">
            <w:pPr>
              <w:widowControl/>
              <w:spacing w:before="0" w:after="0"/>
              <w:jc w:val="right"/>
            </w:pPr>
            <w:r w:rsidRPr="00234E77">
              <w:t>2,175,773,201.59</w:t>
            </w:r>
          </w:p>
        </w:tc>
        <w:tc>
          <w:tcPr>
            <w:tcW w:w="855" w:type="pct"/>
            <w:noWrap/>
            <w:vAlign w:val="center"/>
            <w:hideMark/>
          </w:tcPr>
          <w:p w:rsidR="00866669" w:rsidRPr="00234E77" w:rsidRDefault="00866669" w:rsidP="0038414C">
            <w:pPr>
              <w:widowControl/>
              <w:spacing w:before="0" w:after="0"/>
              <w:jc w:val="right"/>
            </w:pPr>
            <w:r w:rsidRPr="00234E77">
              <w:t>775,057,323.49</w:t>
            </w:r>
          </w:p>
        </w:tc>
        <w:tc>
          <w:tcPr>
            <w:tcW w:w="461" w:type="pct"/>
            <w:noWrap/>
            <w:vAlign w:val="bottom"/>
            <w:hideMark/>
          </w:tcPr>
          <w:p w:rsidR="00866669" w:rsidRPr="00234E77" w:rsidRDefault="00866669" w:rsidP="0038414C">
            <w:pPr>
              <w:widowControl/>
              <w:spacing w:before="0" w:after="0"/>
              <w:jc w:val="right"/>
            </w:pPr>
            <w:r w:rsidRPr="00234E77">
              <w:t>180.72</w:t>
            </w:r>
          </w:p>
        </w:tc>
        <w:tc>
          <w:tcPr>
            <w:tcW w:w="1578" w:type="pct"/>
            <w:vAlign w:val="bottom"/>
            <w:hideMark/>
          </w:tcPr>
          <w:p w:rsidR="00866669" w:rsidRPr="00234E77" w:rsidRDefault="00866669" w:rsidP="0038414C">
            <w:pPr>
              <w:widowControl/>
              <w:spacing w:before="0" w:after="0"/>
              <w:jc w:val="left"/>
            </w:pPr>
            <w:r w:rsidRPr="00234E77">
              <w:rPr>
                <w:rFonts w:hAnsi="宋体" w:hint="eastAsia"/>
              </w:rPr>
              <w:t>新增大宗交易保证金及</w:t>
            </w:r>
            <w:r w:rsidRPr="00234E77">
              <w:t>H</w:t>
            </w:r>
            <w:r w:rsidRPr="00234E77">
              <w:rPr>
                <w:rFonts w:hAnsi="宋体" w:hint="eastAsia"/>
              </w:rPr>
              <w:t>股发行费用应付款。</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资本公积</w:t>
            </w:r>
          </w:p>
        </w:tc>
        <w:tc>
          <w:tcPr>
            <w:tcW w:w="919" w:type="pct"/>
            <w:noWrap/>
            <w:vAlign w:val="center"/>
            <w:hideMark/>
          </w:tcPr>
          <w:p w:rsidR="00866669" w:rsidRPr="00234E77" w:rsidRDefault="00866669" w:rsidP="0038414C">
            <w:pPr>
              <w:widowControl/>
              <w:spacing w:before="0" w:after="0"/>
              <w:jc w:val="right"/>
            </w:pPr>
            <w:r w:rsidRPr="00234E77">
              <w:t>31,679,119,369.68</w:t>
            </w:r>
          </w:p>
        </w:tc>
        <w:tc>
          <w:tcPr>
            <w:tcW w:w="855" w:type="pct"/>
            <w:noWrap/>
            <w:vAlign w:val="center"/>
            <w:hideMark/>
          </w:tcPr>
          <w:p w:rsidR="00866669" w:rsidRPr="00234E77" w:rsidRDefault="00866669" w:rsidP="0038414C">
            <w:pPr>
              <w:widowControl/>
              <w:spacing w:before="0" w:after="0"/>
              <w:jc w:val="right"/>
            </w:pPr>
            <w:r w:rsidRPr="00234E77">
              <w:t>8,587,816,549.35</w:t>
            </w:r>
          </w:p>
        </w:tc>
        <w:tc>
          <w:tcPr>
            <w:tcW w:w="461" w:type="pct"/>
            <w:noWrap/>
            <w:vAlign w:val="bottom"/>
            <w:hideMark/>
          </w:tcPr>
          <w:p w:rsidR="00866669" w:rsidRPr="00234E77" w:rsidRDefault="00866669" w:rsidP="0038414C">
            <w:pPr>
              <w:widowControl/>
              <w:spacing w:before="0" w:after="0"/>
              <w:jc w:val="right"/>
            </w:pPr>
            <w:r w:rsidRPr="00234E77">
              <w:t>268.88</w:t>
            </w:r>
          </w:p>
        </w:tc>
        <w:tc>
          <w:tcPr>
            <w:tcW w:w="1578" w:type="pct"/>
            <w:vAlign w:val="bottom"/>
            <w:hideMark/>
          </w:tcPr>
          <w:p w:rsidR="00866669" w:rsidRPr="00234E77" w:rsidRDefault="00866669" w:rsidP="0038414C">
            <w:pPr>
              <w:widowControl/>
              <w:spacing w:before="0" w:after="0"/>
              <w:jc w:val="left"/>
            </w:pPr>
            <w:r w:rsidRPr="00234E77">
              <w:rPr>
                <w:rFonts w:hAnsi="宋体" w:hint="eastAsia"/>
              </w:rPr>
              <w:t>期末新增</w:t>
            </w:r>
            <w:r w:rsidRPr="00234E77">
              <w:t>H</w:t>
            </w:r>
            <w:r w:rsidRPr="00234E77">
              <w:rPr>
                <w:rFonts w:hAnsi="宋体" w:hint="eastAsia"/>
              </w:rPr>
              <w:t>股发行溢价。</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未分配利润</w:t>
            </w:r>
          </w:p>
        </w:tc>
        <w:tc>
          <w:tcPr>
            <w:tcW w:w="919" w:type="pct"/>
            <w:noWrap/>
            <w:vAlign w:val="center"/>
            <w:hideMark/>
          </w:tcPr>
          <w:p w:rsidR="00866669" w:rsidRPr="00234E77" w:rsidRDefault="00866669" w:rsidP="0038414C">
            <w:pPr>
              <w:widowControl/>
              <w:spacing w:before="0" w:after="0"/>
              <w:jc w:val="right"/>
            </w:pPr>
            <w:r w:rsidRPr="00234E77">
              <w:t>23,200,295,369.69</w:t>
            </w:r>
          </w:p>
        </w:tc>
        <w:tc>
          <w:tcPr>
            <w:tcW w:w="855" w:type="pct"/>
            <w:noWrap/>
            <w:vAlign w:val="center"/>
            <w:hideMark/>
          </w:tcPr>
          <w:p w:rsidR="00866669" w:rsidRPr="00234E77" w:rsidRDefault="00866669" w:rsidP="0038414C">
            <w:pPr>
              <w:widowControl/>
              <w:spacing w:before="0" w:after="0"/>
              <w:jc w:val="right"/>
            </w:pPr>
            <w:r w:rsidRPr="00234E77">
              <w:t>13,998,136,507.86</w:t>
            </w:r>
          </w:p>
        </w:tc>
        <w:tc>
          <w:tcPr>
            <w:tcW w:w="461" w:type="pct"/>
            <w:noWrap/>
            <w:vAlign w:val="bottom"/>
            <w:hideMark/>
          </w:tcPr>
          <w:p w:rsidR="00866669" w:rsidRPr="00234E77" w:rsidRDefault="00866669" w:rsidP="0038414C">
            <w:pPr>
              <w:widowControl/>
              <w:spacing w:before="0" w:after="0"/>
              <w:jc w:val="right"/>
            </w:pPr>
            <w:r w:rsidRPr="00234E77">
              <w:t>65.74</w:t>
            </w:r>
          </w:p>
        </w:tc>
        <w:tc>
          <w:tcPr>
            <w:tcW w:w="1578" w:type="pct"/>
            <w:vAlign w:val="bottom"/>
            <w:hideMark/>
          </w:tcPr>
          <w:p w:rsidR="00866669" w:rsidRPr="00234E77" w:rsidRDefault="00866669" w:rsidP="0038414C">
            <w:pPr>
              <w:widowControl/>
              <w:spacing w:before="0" w:after="0"/>
              <w:jc w:val="left"/>
            </w:pPr>
            <w:r w:rsidRPr="00234E77">
              <w:rPr>
                <w:rFonts w:hAnsi="宋体" w:hint="eastAsia"/>
              </w:rPr>
              <w:t>净利润增加。</w:t>
            </w:r>
          </w:p>
        </w:tc>
      </w:tr>
      <w:tr w:rsidR="00866669" w:rsidRPr="00234E77" w:rsidTr="003841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5"/>
        </w:trPr>
        <w:tc>
          <w:tcPr>
            <w:tcW w:w="1188" w:type="pct"/>
            <w:tcBorders>
              <w:top w:val="single" w:sz="4" w:space="0" w:color="auto"/>
              <w:left w:val="single" w:sz="4" w:space="0" w:color="auto"/>
              <w:bottom w:val="single" w:sz="4" w:space="0" w:color="auto"/>
              <w:right w:val="single" w:sz="4" w:space="0" w:color="auto"/>
            </w:tcBorders>
            <w:noWrap/>
            <w:vAlign w:val="center"/>
            <w:hideMark/>
          </w:tcPr>
          <w:p w:rsidR="00FE3ACA" w:rsidRDefault="00866669" w:rsidP="00FE3ACA">
            <w:pPr>
              <w:widowControl/>
              <w:spacing w:before="0" w:after="0"/>
              <w:jc w:val="center"/>
              <w:rPr>
                <w:rFonts w:hAnsi="宋体"/>
                <w:b/>
                <w:bCs/>
                <w:kern w:val="28"/>
              </w:rPr>
            </w:pPr>
            <w:r w:rsidRPr="00234E77">
              <w:rPr>
                <w:rFonts w:hAnsi="宋体" w:hint="eastAsia"/>
              </w:rPr>
              <w:t>项目</w:t>
            </w:r>
          </w:p>
        </w:tc>
        <w:tc>
          <w:tcPr>
            <w:tcW w:w="919" w:type="pct"/>
            <w:tcBorders>
              <w:top w:val="single" w:sz="4" w:space="0" w:color="auto"/>
              <w:left w:val="single" w:sz="4" w:space="0" w:color="auto"/>
              <w:bottom w:val="single" w:sz="4" w:space="0" w:color="auto"/>
              <w:right w:val="single" w:sz="4" w:space="0" w:color="auto"/>
            </w:tcBorders>
            <w:noWrap/>
            <w:vAlign w:val="center"/>
            <w:hideMark/>
          </w:tcPr>
          <w:p w:rsidR="00FE3ACA" w:rsidRDefault="00866669" w:rsidP="00FE3ACA">
            <w:pPr>
              <w:widowControl/>
              <w:spacing w:before="0" w:after="0"/>
              <w:jc w:val="center"/>
              <w:rPr>
                <w:b/>
                <w:bCs/>
                <w:kern w:val="28"/>
              </w:rPr>
            </w:pPr>
            <w:r w:rsidRPr="00234E77">
              <w:t>2015</w:t>
            </w:r>
            <w:r w:rsidRPr="00234E77">
              <w:rPr>
                <w:rFonts w:hAnsi="宋体" w:hint="eastAsia"/>
              </w:rPr>
              <w:t>年</w:t>
            </w:r>
            <w:r>
              <w:rPr>
                <w:rFonts w:hAnsi="宋体"/>
              </w:rPr>
              <w:t>1-</w:t>
            </w:r>
            <w:r w:rsidRPr="00234E77">
              <w:t>9</w:t>
            </w:r>
            <w:r w:rsidRPr="00234E77">
              <w:rPr>
                <w:rFonts w:hAnsi="宋体" w:hint="eastAsia"/>
              </w:rPr>
              <w:t>月</w:t>
            </w:r>
          </w:p>
        </w:tc>
        <w:tc>
          <w:tcPr>
            <w:tcW w:w="855" w:type="pct"/>
            <w:tcBorders>
              <w:top w:val="single" w:sz="4" w:space="0" w:color="auto"/>
              <w:left w:val="single" w:sz="4" w:space="0" w:color="auto"/>
              <w:bottom w:val="single" w:sz="4" w:space="0" w:color="auto"/>
              <w:right w:val="single" w:sz="4" w:space="0" w:color="auto"/>
            </w:tcBorders>
            <w:noWrap/>
            <w:vAlign w:val="center"/>
            <w:hideMark/>
          </w:tcPr>
          <w:p w:rsidR="00FE3ACA" w:rsidRDefault="00866669" w:rsidP="00FE3ACA">
            <w:pPr>
              <w:widowControl/>
              <w:spacing w:before="0" w:after="0"/>
              <w:jc w:val="center"/>
              <w:rPr>
                <w:b/>
                <w:bCs/>
                <w:kern w:val="28"/>
              </w:rPr>
            </w:pPr>
            <w:r w:rsidRPr="00234E77">
              <w:t>2014</w:t>
            </w:r>
            <w:r w:rsidRPr="00234E77">
              <w:rPr>
                <w:rFonts w:hAnsi="宋体" w:hint="eastAsia"/>
              </w:rPr>
              <w:t>年</w:t>
            </w:r>
            <w:r w:rsidRPr="00234E77">
              <w:t>1</w:t>
            </w:r>
            <w:r>
              <w:t>-9</w:t>
            </w:r>
            <w:r>
              <w:rPr>
                <w:rFonts w:hint="eastAsia"/>
              </w:rPr>
              <w:t>月</w:t>
            </w:r>
          </w:p>
        </w:tc>
        <w:tc>
          <w:tcPr>
            <w:tcW w:w="461" w:type="pct"/>
            <w:tcBorders>
              <w:top w:val="single" w:sz="4" w:space="0" w:color="auto"/>
              <w:left w:val="single" w:sz="4" w:space="0" w:color="auto"/>
              <w:bottom w:val="single" w:sz="4" w:space="0" w:color="auto"/>
              <w:right w:val="single" w:sz="4" w:space="0" w:color="auto"/>
            </w:tcBorders>
            <w:noWrap/>
            <w:vAlign w:val="center"/>
            <w:hideMark/>
          </w:tcPr>
          <w:p w:rsidR="00FE3ACA" w:rsidRDefault="00866669" w:rsidP="00FE3ACA">
            <w:pPr>
              <w:widowControl/>
              <w:spacing w:before="0" w:after="0"/>
              <w:ind w:right="-104"/>
              <w:jc w:val="center"/>
              <w:rPr>
                <w:b/>
                <w:bCs/>
                <w:kern w:val="28"/>
              </w:rPr>
            </w:pPr>
            <w:r w:rsidRPr="00234E77">
              <w:rPr>
                <w:rFonts w:hAnsi="宋体" w:hint="eastAsia"/>
              </w:rPr>
              <w:t>增减幅度</w:t>
            </w:r>
            <w:r w:rsidRPr="00234E77">
              <w:t>%</w:t>
            </w:r>
          </w:p>
        </w:tc>
        <w:tc>
          <w:tcPr>
            <w:tcW w:w="1578" w:type="pct"/>
            <w:tcBorders>
              <w:top w:val="single" w:sz="4" w:space="0" w:color="auto"/>
              <w:left w:val="single" w:sz="4" w:space="0" w:color="auto"/>
              <w:bottom w:val="single" w:sz="4" w:space="0" w:color="auto"/>
              <w:right w:val="single" w:sz="4" w:space="0" w:color="auto"/>
            </w:tcBorders>
            <w:vAlign w:val="center"/>
            <w:hideMark/>
          </w:tcPr>
          <w:p w:rsidR="00FE3ACA" w:rsidRDefault="00866669" w:rsidP="00FE3ACA">
            <w:pPr>
              <w:widowControl/>
              <w:spacing w:before="0" w:after="0"/>
              <w:jc w:val="center"/>
              <w:rPr>
                <w:rFonts w:hAnsi="宋体"/>
                <w:b/>
                <w:bCs/>
                <w:kern w:val="28"/>
              </w:rPr>
            </w:pPr>
            <w:r w:rsidRPr="00234E77">
              <w:rPr>
                <w:rFonts w:hAnsi="宋体" w:hint="eastAsia"/>
              </w:rPr>
              <w:t>主要变动原因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手续费及佣金净收入</w:t>
            </w:r>
          </w:p>
        </w:tc>
        <w:tc>
          <w:tcPr>
            <w:tcW w:w="919" w:type="pct"/>
            <w:noWrap/>
            <w:vAlign w:val="center"/>
            <w:hideMark/>
          </w:tcPr>
          <w:p w:rsidR="00866669" w:rsidRPr="00234E77" w:rsidRDefault="00866669" w:rsidP="0038414C">
            <w:pPr>
              <w:widowControl/>
              <w:spacing w:before="0" w:after="0"/>
              <w:jc w:val="right"/>
            </w:pPr>
            <w:r w:rsidRPr="00234E77">
              <w:t>14,760,898,122.11</w:t>
            </w:r>
          </w:p>
        </w:tc>
        <w:tc>
          <w:tcPr>
            <w:tcW w:w="855" w:type="pct"/>
            <w:noWrap/>
            <w:vAlign w:val="center"/>
            <w:hideMark/>
          </w:tcPr>
          <w:p w:rsidR="00866669" w:rsidRPr="00234E77" w:rsidRDefault="00866669" w:rsidP="0038414C">
            <w:pPr>
              <w:widowControl/>
              <w:spacing w:before="0" w:after="0"/>
              <w:jc w:val="right"/>
            </w:pPr>
            <w:r w:rsidRPr="00234E77">
              <w:t>4,565,482,585.08</w:t>
            </w:r>
          </w:p>
        </w:tc>
        <w:tc>
          <w:tcPr>
            <w:tcW w:w="461" w:type="pct"/>
            <w:noWrap/>
            <w:vAlign w:val="bottom"/>
            <w:hideMark/>
          </w:tcPr>
          <w:p w:rsidR="00866669" w:rsidRPr="00234E77" w:rsidRDefault="00866669" w:rsidP="0038414C">
            <w:pPr>
              <w:widowControl/>
              <w:spacing w:before="0" w:after="0"/>
              <w:jc w:val="right"/>
            </w:pPr>
            <w:r w:rsidRPr="00234E77">
              <w:t>223.32</w:t>
            </w:r>
          </w:p>
        </w:tc>
        <w:tc>
          <w:tcPr>
            <w:tcW w:w="1578" w:type="pct"/>
            <w:noWrap/>
            <w:vAlign w:val="center"/>
            <w:hideMark/>
          </w:tcPr>
          <w:p w:rsidR="00866669" w:rsidRPr="00234E77" w:rsidRDefault="00866669" w:rsidP="0038414C">
            <w:pPr>
              <w:widowControl/>
              <w:spacing w:before="0" w:after="0"/>
              <w:jc w:val="left"/>
              <w:rPr>
                <w:color w:val="000000"/>
              </w:rPr>
            </w:pPr>
            <w:r w:rsidRPr="00E7758C">
              <w:rPr>
                <w:rFonts w:hAnsi="宋体"/>
                <w:color w:val="000000"/>
              </w:rPr>
              <w:t>经纪业务和资产管理及基金管理业务手续费及佣金收入增加</w:t>
            </w:r>
            <w:r w:rsidRPr="00E7758C">
              <w:rPr>
                <w:rFonts w:hAnsi="宋体" w:hint="eastAsia"/>
                <w:color w:val="000000"/>
              </w:rPr>
              <w:t>。</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利息净收入</w:t>
            </w:r>
          </w:p>
        </w:tc>
        <w:tc>
          <w:tcPr>
            <w:tcW w:w="919" w:type="pct"/>
            <w:noWrap/>
            <w:vAlign w:val="center"/>
            <w:hideMark/>
          </w:tcPr>
          <w:p w:rsidR="00866669" w:rsidRPr="00234E77" w:rsidRDefault="00866669" w:rsidP="0038414C">
            <w:pPr>
              <w:widowControl/>
              <w:spacing w:before="0" w:after="0"/>
              <w:jc w:val="right"/>
            </w:pPr>
            <w:r w:rsidRPr="00234E77">
              <w:t>2,814,345,057.80</w:t>
            </w:r>
          </w:p>
        </w:tc>
        <w:tc>
          <w:tcPr>
            <w:tcW w:w="855" w:type="pct"/>
            <w:noWrap/>
            <w:vAlign w:val="center"/>
            <w:hideMark/>
          </w:tcPr>
          <w:p w:rsidR="00866669" w:rsidRPr="00234E77" w:rsidRDefault="00866669" w:rsidP="0038414C">
            <w:pPr>
              <w:widowControl/>
              <w:spacing w:before="0" w:after="0"/>
              <w:jc w:val="right"/>
            </w:pPr>
            <w:r w:rsidRPr="00234E77">
              <w:t>934,371,670.70</w:t>
            </w:r>
          </w:p>
        </w:tc>
        <w:tc>
          <w:tcPr>
            <w:tcW w:w="461" w:type="pct"/>
            <w:noWrap/>
            <w:vAlign w:val="bottom"/>
            <w:hideMark/>
          </w:tcPr>
          <w:p w:rsidR="00866669" w:rsidRPr="00234E77" w:rsidRDefault="00866669" w:rsidP="0038414C">
            <w:pPr>
              <w:widowControl/>
              <w:spacing w:before="0" w:after="0"/>
              <w:jc w:val="right"/>
            </w:pPr>
            <w:r w:rsidRPr="00234E77">
              <w:t>201.20</w:t>
            </w:r>
          </w:p>
        </w:tc>
        <w:tc>
          <w:tcPr>
            <w:tcW w:w="1578" w:type="pct"/>
            <w:noWrap/>
            <w:vAlign w:val="center"/>
            <w:hideMark/>
          </w:tcPr>
          <w:p w:rsidR="00866669" w:rsidRPr="00234E77" w:rsidRDefault="00866669" w:rsidP="0038414C">
            <w:pPr>
              <w:widowControl/>
              <w:spacing w:before="0" w:after="0"/>
              <w:jc w:val="left"/>
              <w:rPr>
                <w:color w:val="000000"/>
              </w:rPr>
            </w:pPr>
            <w:r w:rsidRPr="00234E77">
              <w:rPr>
                <w:rFonts w:hAnsi="宋体" w:hint="eastAsia"/>
                <w:color w:val="000000"/>
              </w:rPr>
              <w:t>融资融券利息收入增加。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投资收益</w:t>
            </w:r>
          </w:p>
        </w:tc>
        <w:tc>
          <w:tcPr>
            <w:tcW w:w="919" w:type="pct"/>
            <w:noWrap/>
            <w:vAlign w:val="center"/>
            <w:hideMark/>
          </w:tcPr>
          <w:p w:rsidR="00866669" w:rsidRPr="00234E77" w:rsidRDefault="00866669" w:rsidP="0038414C">
            <w:pPr>
              <w:widowControl/>
              <w:spacing w:before="0" w:after="0"/>
              <w:jc w:val="right"/>
            </w:pPr>
            <w:r w:rsidRPr="00234E77">
              <w:t>8,697,369,120.35</w:t>
            </w:r>
          </w:p>
        </w:tc>
        <w:tc>
          <w:tcPr>
            <w:tcW w:w="855" w:type="pct"/>
            <w:noWrap/>
            <w:vAlign w:val="center"/>
            <w:hideMark/>
          </w:tcPr>
          <w:p w:rsidR="00866669" w:rsidRPr="00234E77" w:rsidRDefault="00866669" w:rsidP="0038414C">
            <w:pPr>
              <w:widowControl/>
              <w:spacing w:before="0" w:after="0"/>
              <w:jc w:val="right"/>
            </w:pPr>
            <w:r w:rsidRPr="00234E77">
              <w:t>2,110,377,904.24</w:t>
            </w:r>
          </w:p>
        </w:tc>
        <w:tc>
          <w:tcPr>
            <w:tcW w:w="461" w:type="pct"/>
            <w:noWrap/>
            <w:vAlign w:val="bottom"/>
            <w:hideMark/>
          </w:tcPr>
          <w:p w:rsidR="00866669" w:rsidRPr="00234E77" w:rsidRDefault="00866669" w:rsidP="0038414C">
            <w:pPr>
              <w:widowControl/>
              <w:spacing w:before="0" w:after="0"/>
              <w:jc w:val="right"/>
            </w:pPr>
            <w:r w:rsidRPr="00234E77">
              <w:t>312.12</w:t>
            </w:r>
          </w:p>
        </w:tc>
        <w:tc>
          <w:tcPr>
            <w:tcW w:w="1578" w:type="pct"/>
            <w:vAlign w:val="bottom"/>
            <w:hideMark/>
          </w:tcPr>
          <w:p w:rsidR="00866669" w:rsidRPr="00234E77" w:rsidRDefault="00866669" w:rsidP="0038414C">
            <w:pPr>
              <w:widowControl/>
              <w:spacing w:before="0" w:after="0"/>
              <w:jc w:val="left"/>
            </w:pPr>
            <w:r w:rsidRPr="00234E77">
              <w:rPr>
                <w:rFonts w:hAnsi="宋体" w:hint="eastAsia"/>
              </w:rPr>
              <w:t>金融资产投资收益增加。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公允价值变动收益</w:t>
            </w:r>
          </w:p>
        </w:tc>
        <w:tc>
          <w:tcPr>
            <w:tcW w:w="919" w:type="pct"/>
            <w:noWrap/>
            <w:vAlign w:val="center"/>
            <w:hideMark/>
          </w:tcPr>
          <w:p w:rsidR="00866669" w:rsidRPr="00234E77" w:rsidRDefault="00866669" w:rsidP="0038414C">
            <w:pPr>
              <w:widowControl/>
              <w:spacing w:before="0" w:after="0"/>
              <w:jc w:val="right"/>
            </w:pPr>
            <w:r w:rsidRPr="00234E77">
              <w:t>(228,632,615.33)</w:t>
            </w:r>
          </w:p>
        </w:tc>
        <w:tc>
          <w:tcPr>
            <w:tcW w:w="855" w:type="pct"/>
            <w:noWrap/>
            <w:vAlign w:val="center"/>
            <w:hideMark/>
          </w:tcPr>
          <w:p w:rsidR="00866669" w:rsidRPr="00234E77" w:rsidRDefault="00866669" w:rsidP="0038414C">
            <w:pPr>
              <w:widowControl/>
              <w:spacing w:before="0" w:after="0"/>
              <w:jc w:val="right"/>
            </w:pPr>
            <w:r w:rsidRPr="00234E77">
              <w:t>503,213,784.82</w:t>
            </w:r>
          </w:p>
        </w:tc>
        <w:tc>
          <w:tcPr>
            <w:tcW w:w="461" w:type="pct"/>
            <w:noWrap/>
            <w:vAlign w:val="center"/>
            <w:hideMark/>
          </w:tcPr>
          <w:p w:rsidR="00866669" w:rsidRPr="00234E77" w:rsidRDefault="00866669" w:rsidP="0038414C">
            <w:pPr>
              <w:widowControl/>
              <w:spacing w:before="0" w:after="0"/>
              <w:jc w:val="right"/>
            </w:pPr>
            <w:r w:rsidRPr="00234E77">
              <w:t>-</w:t>
            </w:r>
          </w:p>
        </w:tc>
        <w:tc>
          <w:tcPr>
            <w:tcW w:w="1578" w:type="pct"/>
            <w:vAlign w:val="bottom"/>
            <w:hideMark/>
          </w:tcPr>
          <w:p w:rsidR="00866669" w:rsidRPr="00234E77" w:rsidRDefault="00866669" w:rsidP="0038414C">
            <w:pPr>
              <w:widowControl/>
              <w:spacing w:before="0" w:after="0"/>
              <w:jc w:val="left"/>
            </w:pPr>
            <w:r w:rsidRPr="00234E77">
              <w:rPr>
                <w:rFonts w:hAnsi="宋体" w:hint="eastAsia"/>
              </w:rPr>
              <w:t>交易性金融资产公允价值变动损益减少。</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lastRenderedPageBreak/>
              <w:t>汇兑收益</w:t>
            </w:r>
          </w:p>
        </w:tc>
        <w:tc>
          <w:tcPr>
            <w:tcW w:w="919" w:type="pct"/>
            <w:noWrap/>
            <w:vAlign w:val="bottom"/>
            <w:hideMark/>
          </w:tcPr>
          <w:p w:rsidR="00866669" w:rsidRPr="00234E77" w:rsidRDefault="00866669" w:rsidP="0038414C">
            <w:pPr>
              <w:widowControl/>
              <w:spacing w:before="0" w:after="0"/>
              <w:jc w:val="right"/>
            </w:pPr>
            <w:r w:rsidRPr="00234E77">
              <w:t>291,300,779.57</w:t>
            </w:r>
          </w:p>
        </w:tc>
        <w:tc>
          <w:tcPr>
            <w:tcW w:w="855" w:type="pct"/>
            <w:noWrap/>
            <w:vAlign w:val="bottom"/>
            <w:hideMark/>
          </w:tcPr>
          <w:p w:rsidR="00866669" w:rsidRPr="00234E77" w:rsidRDefault="00866669" w:rsidP="0038414C">
            <w:pPr>
              <w:widowControl/>
              <w:spacing w:before="0" w:after="0"/>
              <w:jc w:val="right"/>
            </w:pPr>
            <w:r>
              <w:t>(</w:t>
            </w:r>
            <w:r w:rsidRPr="00234E77">
              <w:t>8,875,463.35</w:t>
            </w:r>
            <w:r>
              <w:t>)</w:t>
            </w:r>
          </w:p>
        </w:tc>
        <w:tc>
          <w:tcPr>
            <w:tcW w:w="461" w:type="pct"/>
            <w:noWrap/>
            <w:vAlign w:val="bottom"/>
            <w:hideMark/>
          </w:tcPr>
          <w:p w:rsidR="00866669" w:rsidRPr="00234E77" w:rsidRDefault="00866669" w:rsidP="0038414C">
            <w:pPr>
              <w:widowControl/>
              <w:spacing w:before="0" w:after="0"/>
              <w:jc w:val="right"/>
            </w:pPr>
            <w:r w:rsidRPr="00234E77">
              <w:t>-</w:t>
            </w:r>
          </w:p>
        </w:tc>
        <w:tc>
          <w:tcPr>
            <w:tcW w:w="1578" w:type="pct"/>
            <w:vAlign w:val="bottom"/>
            <w:hideMark/>
          </w:tcPr>
          <w:p w:rsidR="00866669" w:rsidRPr="00234E77" w:rsidRDefault="00866669" w:rsidP="0038414C">
            <w:pPr>
              <w:widowControl/>
              <w:spacing w:before="0" w:after="0"/>
              <w:jc w:val="left"/>
            </w:pPr>
            <w:r w:rsidRPr="00234E77">
              <w:t>H</w:t>
            </w:r>
            <w:r w:rsidRPr="00234E77">
              <w:rPr>
                <w:rFonts w:hAnsi="宋体" w:hint="eastAsia"/>
              </w:rPr>
              <w:t>股发行款汇率变动影响。</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其他业务收入</w:t>
            </w:r>
          </w:p>
        </w:tc>
        <w:tc>
          <w:tcPr>
            <w:tcW w:w="919" w:type="pct"/>
            <w:noWrap/>
            <w:vAlign w:val="bottom"/>
            <w:hideMark/>
          </w:tcPr>
          <w:p w:rsidR="00866669" w:rsidRPr="00234E77" w:rsidRDefault="00866669" w:rsidP="0038414C">
            <w:pPr>
              <w:widowControl/>
              <w:spacing w:before="0" w:after="0"/>
              <w:jc w:val="right"/>
            </w:pPr>
            <w:r w:rsidRPr="00234E77">
              <w:t>18,978,476.88</w:t>
            </w:r>
          </w:p>
        </w:tc>
        <w:tc>
          <w:tcPr>
            <w:tcW w:w="855" w:type="pct"/>
            <w:noWrap/>
            <w:vAlign w:val="bottom"/>
            <w:hideMark/>
          </w:tcPr>
          <w:p w:rsidR="00866669" w:rsidRPr="00234E77" w:rsidRDefault="00866669" w:rsidP="0038414C">
            <w:pPr>
              <w:widowControl/>
              <w:spacing w:before="0" w:after="0"/>
              <w:jc w:val="right"/>
            </w:pPr>
            <w:r w:rsidRPr="00234E77">
              <w:t>12,684,634.96</w:t>
            </w:r>
          </w:p>
        </w:tc>
        <w:tc>
          <w:tcPr>
            <w:tcW w:w="461" w:type="pct"/>
            <w:noWrap/>
            <w:vAlign w:val="bottom"/>
            <w:hideMark/>
          </w:tcPr>
          <w:p w:rsidR="00866669" w:rsidRPr="00234E77" w:rsidRDefault="00866669" w:rsidP="0038414C">
            <w:pPr>
              <w:widowControl/>
              <w:spacing w:before="0" w:after="0"/>
              <w:jc w:val="right"/>
            </w:pPr>
            <w:r w:rsidRPr="00234E77">
              <w:t>49.62</w:t>
            </w:r>
          </w:p>
        </w:tc>
        <w:tc>
          <w:tcPr>
            <w:tcW w:w="1578" w:type="pct"/>
            <w:vAlign w:val="bottom"/>
            <w:hideMark/>
          </w:tcPr>
          <w:p w:rsidR="00866669" w:rsidRPr="00234E77" w:rsidRDefault="00866669" w:rsidP="0038414C">
            <w:pPr>
              <w:widowControl/>
              <w:spacing w:before="0" w:after="0"/>
              <w:jc w:val="left"/>
            </w:pPr>
            <w:r w:rsidRPr="00234E77">
              <w:rPr>
                <w:rFonts w:hAnsi="宋体" w:hint="eastAsia"/>
              </w:rPr>
              <w:t>其他收入增加。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营业税金及附加</w:t>
            </w:r>
          </w:p>
        </w:tc>
        <w:tc>
          <w:tcPr>
            <w:tcW w:w="919" w:type="pct"/>
            <w:noWrap/>
            <w:vAlign w:val="bottom"/>
            <w:hideMark/>
          </w:tcPr>
          <w:p w:rsidR="00866669" w:rsidRPr="00234E77" w:rsidRDefault="00866669" w:rsidP="0038414C">
            <w:pPr>
              <w:widowControl/>
              <w:spacing w:before="0" w:after="0"/>
              <w:jc w:val="right"/>
            </w:pPr>
            <w:r w:rsidRPr="00234E77">
              <w:t>1,545,939,380.94</w:t>
            </w:r>
          </w:p>
        </w:tc>
        <w:tc>
          <w:tcPr>
            <w:tcW w:w="855" w:type="pct"/>
            <w:noWrap/>
            <w:vAlign w:val="bottom"/>
            <w:hideMark/>
          </w:tcPr>
          <w:p w:rsidR="00866669" w:rsidRPr="00234E77" w:rsidRDefault="00866669" w:rsidP="0038414C">
            <w:pPr>
              <w:widowControl/>
              <w:spacing w:before="0" w:after="0"/>
              <w:jc w:val="right"/>
            </w:pPr>
            <w:r w:rsidRPr="00234E77">
              <w:t>434,501,721.88</w:t>
            </w:r>
          </w:p>
        </w:tc>
        <w:tc>
          <w:tcPr>
            <w:tcW w:w="461" w:type="pct"/>
            <w:noWrap/>
            <w:vAlign w:val="bottom"/>
            <w:hideMark/>
          </w:tcPr>
          <w:p w:rsidR="00866669" w:rsidRPr="00234E77" w:rsidRDefault="00866669" w:rsidP="0038414C">
            <w:pPr>
              <w:widowControl/>
              <w:spacing w:before="0" w:after="0"/>
              <w:jc w:val="right"/>
            </w:pPr>
            <w:r w:rsidRPr="00234E77">
              <w:t>255.80</w:t>
            </w:r>
          </w:p>
        </w:tc>
        <w:tc>
          <w:tcPr>
            <w:tcW w:w="1578" w:type="pct"/>
            <w:vAlign w:val="center"/>
            <w:hideMark/>
          </w:tcPr>
          <w:p w:rsidR="00866669" w:rsidRPr="00234E77" w:rsidRDefault="00866669" w:rsidP="0038414C">
            <w:pPr>
              <w:widowControl/>
              <w:spacing w:before="0" w:after="0"/>
              <w:jc w:val="left"/>
              <w:rPr>
                <w:color w:val="000000"/>
              </w:rPr>
            </w:pPr>
            <w:r w:rsidRPr="00234E77">
              <w:rPr>
                <w:rFonts w:hAnsi="宋体" w:hint="eastAsia"/>
                <w:color w:val="000000"/>
              </w:rPr>
              <w:t>应税收入增加。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业务及管理费</w:t>
            </w:r>
          </w:p>
        </w:tc>
        <w:tc>
          <w:tcPr>
            <w:tcW w:w="919" w:type="pct"/>
            <w:noWrap/>
            <w:vAlign w:val="bottom"/>
            <w:hideMark/>
          </w:tcPr>
          <w:p w:rsidR="00866669" w:rsidRPr="00234E77" w:rsidRDefault="00866669" w:rsidP="0038414C">
            <w:pPr>
              <w:widowControl/>
              <w:spacing w:before="0" w:after="0"/>
              <w:jc w:val="right"/>
            </w:pPr>
            <w:r w:rsidRPr="00234E77">
              <w:t>10,886,241,116.30</w:t>
            </w:r>
          </w:p>
        </w:tc>
        <w:tc>
          <w:tcPr>
            <w:tcW w:w="855" w:type="pct"/>
            <w:noWrap/>
            <w:vAlign w:val="bottom"/>
            <w:hideMark/>
          </w:tcPr>
          <w:p w:rsidR="00866669" w:rsidRPr="00234E77" w:rsidRDefault="00866669" w:rsidP="0038414C">
            <w:pPr>
              <w:widowControl/>
              <w:spacing w:before="0" w:after="0"/>
              <w:jc w:val="right"/>
            </w:pPr>
            <w:r w:rsidRPr="00234E77">
              <w:t>3,761,959,999.06</w:t>
            </w:r>
          </w:p>
        </w:tc>
        <w:tc>
          <w:tcPr>
            <w:tcW w:w="461" w:type="pct"/>
            <w:noWrap/>
            <w:vAlign w:val="bottom"/>
            <w:hideMark/>
          </w:tcPr>
          <w:p w:rsidR="00866669" w:rsidRPr="00234E77" w:rsidRDefault="00866669" w:rsidP="0038414C">
            <w:pPr>
              <w:widowControl/>
              <w:spacing w:before="0" w:after="0"/>
              <w:jc w:val="right"/>
            </w:pPr>
            <w:r w:rsidRPr="00234E77">
              <w:t>189.38</w:t>
            </w:r>
          </w:p>
        </w:tc>
        <w:tc>
          <w:tcPr>
            <w:tcW w:w="1578" w:type="pct"/>
            <w:vAlign w:val="center"/>
            <w:hideMark/>
          </w:tcPr>
          <w:p w:rsidR="00866669" w:rsidRPr="00234E77" w:rsidRDefault="00866669" w:rsidP="0038414C">
            <w:pPr>
              <w:widowControl/>
              <w:spacing w:before="0" w:after="0"/>
              <w:jc w:val="left"/>
              <w:rPr>
                <w:color w:val="000000"/>
              </w:rPr>
            </w:pPr>
            <w:r>
              <w:rPr>
                <w:rFonts w:hAnsi="宋体" w:hint="eastAsia"/>
                <w:color w:val="000000"/>
              </w:rPr>
              <w:t>主要为</w:t>
            </w:r>
            <w:r w:rsidRPr="00234E77">
              <w:rPr>
                <w:rFonts w:hAnsi="宋体" w:hint="eastAsia"/>
                <w:color w:val="000000"/>
              </w:rPr>
              <w:t>职工薪</w:t>
            </w:r>
            <w:proofErr w:type="gramStart"/>
            <w:r w:rsidRPr="00234E77">
              <w:rPr>
                <w:rFonts w:hAnsi="宋体" w:hint="eastAsia"/>
                <w:color w:val="000000"/>
              </w:rPr>
              <w:t>酬</w:t>
            </w:r>
            <w:proofErr w:type="gramEnd"/>
            <w:r w:rsidRPr="00234E77">
              <w:rPr>
                <w:rFonts w:hAnsi="宋体" w:hint="eastAsia"/>
                <w:color w:val="000000"/>
              </w:rPr>
              <w:t>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资产减值损失</w:t>
            </w:r>
          </w:p>
        </w:tc>
        <w:tc>
          <w:tcPr>
            <w:tcW w:w="919" w:type="pct"/>
            <w:noWrap/>
            <w:vAlign w:val="bottom"/>
            <w:hideMark/>
          </w:tcPr>
          <w:p w:rsidR="00866669" w:rsidRPr="00234E77" w:rsidRDefault="00866669" w:rsidP="0038414C">
            <w:pPr>
              <w:widowControl/>
              <w:spacing w:before="0" w:after="0"/>
              <w:jc w:val="right"/>
            </w:pPr>
            <w:r w:rsidRPr="00234E77">
              <w:t>34,929,192.92</w:t>
            </w:r>
          </w:p>
        </w:tc>
        <w:tc>
          <w:tcPr>
            <w:tcW w:w="855" w:type="pct"/>
            <w:noWrap/>
            <w:vAlign w:val="bottom"/>
            <w:hideMark/>
          </w:tcPr>
          <w:p w:rsidR="00866669" w:rsidRPr="00234E77" w:rsidRDefault="00866669" w:rsidP="0038414C">
            <w:pPr>
              <w:widowControl/>
              <w:spacing w:before="0" w:after="0"/>
              <w:jc w:val="right"/>
            </w:pPr>
            <w:r w:rsidRPr="00234E77">
              <w:t>126,402.02</w:t>
            </w:r>
          </w:p>
        </w:tc>
        <w:tc>
          <w:tcPr>
            <w:tcW w:w="461" w:type="pct"/>
            <w:noWrap/>
            <w:vAlign w:val="bottom"/>
            <w:hideMark/>
          </w:tcPr>
          <w:p w:rsidR="00866669" w:rsidRPr="00234E77" w:rsidRDefault="00866669" w:rsidP="0038414C">
            <w:pPr>
              <w:widowControl/>
              <w:spacing w:before="0" w:after="0"/>
              <w:jc w:val="right"/>
            </w:pPr>
            <w:r w:rsidRPr="00234E77">
              <w:t>27</w:t>
            </w:r>
            <w:r w:rsidR="00600447">
              <w:rPr>
                <w:rFonts w:hint="eastAsia"/>
              </w:rPr>
              <w:t>,</w:t>
            </w:r>
            <w:r w:rsidRPr="00234E77">
              <w:t>533.41</w:t>
            </w:r>
          </w:p>
        </w:tc>
        <w:tc>
          <w:tcPr>
            <w:tcW w:w="1578" w:type="pct"/>
            <w:vAlign w:val="bottom"/>
            <w:hideMark/>
          </w:tcPr>
          <w:p w:rsidR="00866669" w:rsidRPr="00234E77" w:rsidRDefault="00866669" w:rsidP="0038414C">
            <w:pPr>
              <w:widowControl/>
              <w:spacing w:before="0" w:after="0"/>
              <w:jc w:val="left"/>
            </w:pPr>
            <w:r>
              <w:rPr>
                <w:rFonts w:hAnsi="宋体" w:hint="eastAsia"/>
              </w:rPr>
              <w:t>计提的</w:t>
            </w:r>
            <w:r w:rsidRPr="00234E77">
              <w:rPr>
                <w:rFonts w:hAnsi="宋体" w:hint="eastAsia"/>
              </w:rPr>
              <w:t>融出资金减值损失增加。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营业外收入</w:t>
            </w:r>
          </w:p>
        </w:tc>
        <w:tc>
          <w:tcPr>
            <w:tcW w:w="919" w:type="pct"/>
            <w:noWrap/>
            <w:vAlign w:val="bottom"/>
            <w:hideMark/>
          </w:tcPr>
          <w:p w:rsidR="00866669" w:rsidRPr="00234E77" w:rsidRDefault="00866669" w:rsidP="0038414C">
            <w:pPr>
              <w:widowControl/>
              <w:spacing w:before="0" w:after="0"/>
              <w:jc w:val="right"/>
            </w:pPr>
            <w:r w:rsidRPr="00234E77">
              <w:t>140,835,531.23</w:t>
            </w:r>
          </w:p>
        </w:tc>
        <w:tc>
          <w:tcPr>
            <w:tcW w:w="855" w:type="pct"/>
            <w:noWrap/>
            <w:vAlign w:val="bottom"/>
            <w:hideMark/>
          </w:tcPr>
          <w:p w:rsidR="00866669" w:rsidRPr="00234E77" w:rsidRDefault="00866669" w:rsidP="0038414C">
            <w:pPr>
              <w:widowControl/>
              <w:spacing w:before="0" w:after="0"/>
              <w:jc w:val="right"/>
            </w:pPr>
            <w:r w:rsidRPr="00234E77">
              <w:t>28,949,485.98</w:t>
            </w:r>
          </w:p>
        </w:tc>
        <w:tc>
          <w:tcPr>
            <w:tcW w:w="461" w:type="pct"/>
            <w:noWrap/>
            <w:vAlign w:val="bottom"/>
            <w:hideMark/>
          </w:tcPr>
          <w:p w:rsidR="00866669" w:rsidRPr="00234E77" w:rsidRDefault="00866669" w:rsidP="0038414C">
            <w:pPr>
              <w:widowControl/>
              <w:spacing w:before="0" w:after="0"/>
              <w:jc w:val="right"/>
            </w:pPr>
            <w:r w:rsidRPr="00234E77">
              <w:t>386.49</w:t>
            </w:r>
          </w:p>
        </w:tc>
        <w:tc>
          <w:tcPr>
            <w:tcW w:w="1578" w:type="pct"/>
            <w:vAlign w:val="bottom"/>
            <w:hideMark/>
          </w:tcPr>
          <w:p w:rsidR="00866669" w:rsidRPr="00234E77" w:rsidRDefault="00866669" w:rsidP="0038414C">
            <w:pPr>
              <w:widowControl/>
              <w:spacing w:before="0" w:after="0"/>
              <w:jc w:val="left"/>
            </w:pPr>
            <w:r>
              <w:rPr>
                <w:rFonts w:hAnsi="宋体" w:hint="eastAsia"/>
              </w:rPr>
              <w:t>主要为</w:t>
            </w:r>
            <w:r w:rsidRPr="00234E77">
              <w:rPr>
                <w:rFonts w:hAnsi="宋体" w:hint="eastAsia"/>
              </w:rPr>
              <w:t>政府补助增加。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营业外支出</w:t>
            </w:r>
          </w:p>
        </w:tc>
        <w:tc>
          <w:tcPr>
            <w:tcW w:w="919" w:type="pct"/>
            <w:noWrap/>
            <w:vAlign w:val="bottom"/>
            <w:hideMark/>
          </w:tcPr>
          <w:p w:rsidR="00866669" w:rsidRPr="00234E77" w:rsidRDefault="00866669" w:rsidP="0038414C">
            <w:pPr>
              <w:widowControl/>
              <w:spacing w:before="0" w:after="0"/>
              <w:jc w:val="right"/>
            </w:pPr>
            <w:r w:rsidRPr="00234E77">
              <w:t>7,332,200.00</w:t>
            </w:r>
          </w:p>
        </w:tc>
        <w:tc>
          <w:tcPr>
            <w:tcW w:w="855" w:type="pct"/>
            <w:noWrap/>
            <w:vAlign w:val="bottom"/>
            <w:hideMark/>
          </w:tcPr>
          <w:p w:rsidR="00866669" w:rsidRPr="00234E77" w:rsidRDefault="00866669" w:rsidP="0038414C">
            <w:pPr>
              <w:widowControl/>
              <w:spacing w:before="0" w:after="0"/>
              <w:jc w:val="right"/>
            </w:pPr>
            <w:r w:rsidRPr="00234E77">
              <w:t>10,940,374.43</w:t>
            </w:r>
          </w:p>
        </w:tc>
        <w:tc>
          <w:tcPr>
            <w:tcW w:w="461" w:type="pct"/>
            <w:noWrap/>
            <w:vAlign w:val="bottom"/>
            <w:hideMark/>
          </w:tcPr>
          <w:p w:rsidR="00866669" w:rsidRPr="00234E77" w:rsidRDefault="00866669" w:rsidP="0038414C">
            <w:pPr>
              <w:widowControl/>
              <w:spacing w:before="0" w:after="0"/>
              <w:jc w:val="right"/>
            </w:pPr>
            <w:r>
              <w:t>(</w:t>
            </w:r>
            <w:r w:rsidRPr="00234E77">
              <w:t>32.98</w:t>
            </w:r>
            <w:r>
              <w:t>)</w:t>
            </w:r>
          </w:p>
        </w:tc>
        <w:tc>
          <w:tcPr>
            <w:tcW w:w="1578" w:type="pct"/>
            <w:vAlign w:val="bottom"/>
            <w:hideMark/>
          </w:tcPr>
          <w:p w:rsidR="00866669" w:rsidRPr="00234E77" w:rsidRDefault="00866669" w:rsidP="0038414C">
            <w:pPr>
              <w:widowControl/>
              <w:spacing w:before="0" w:after="0"/>
              <w:jc w:val="left"/>
            </w:pPr>
            <w:r w:rsidRPr="00234E77">
              <w:rPr>
                <w:rFonts w:hAnsi="宋体" w:hint="eastAsia"/>
              </w:rPr>
              <w:t>捐赠支出等减少。</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所得税费用</w:t>
            </w:r>
          </w:p>
        </w:tc>
        <w:tc>
          <w:tcPr>
            <w:tcW w:w="919" w:type="pct"/>
            <w:noWrap/>
            <w:vAlign w:val="bottom"/>
            <w:hideMark/>
          </w:tcPr>
          <w:p w:rsidR="00866669" w:rsidRPr="00234E77" w:rsidRDefault="00866669" w:rsidP="0038414C">
            <w:pPr>
              <w:widowControl/>
              <w:spacing w:before="0" w:after="0"/>
              <w:jc w:val="right"/>
            </w:pPr>
            <w:r w:rsidRPr="00234E77">
              <w:t>3,321,084,690.51</w:t>
            </w:r>
          </w:p>
        </w:tc>
        <w:tc>
          <w:tcPr>
            <w:tcW w:w="855" w:type="pct"/>
            <w:noWrap/>
            <w:vAlign w:val="bottom"/>
            <w:hideMark/>
          </w:tcPr>
          <w:p w:rsidR="00866669" w:rsidRPr="00234E77" w:rsidRDefault="00866669" w:rsidP="0038414C">
            <w:pPr>
              <w:widowControl/>
              <w:spacing w:before="0" w:after="0"/>
              <w:jc w:val="right"/>
            </w:pPr>
            <w:r w:rsidRPr="00234E77">
              <w:t>860,410,467.55</w:t>
            </w:r>
          </w:p>
        </w:tc>
        <w:tc>
          <w:tcPr>
            <w:tcW w:w="461" w:type="pct"/>
            <w:noWrap/>
            <w:vAlign w:val="bottom"/>
            <w:hideMark/>
          </w:tcPr>
          <w:p w:rsidR="00866669" w:rsidRPr="00234E77" w:rsidRDefault="00866669" w:rsidP="0038414C">
            <w:pPr>
              <w:widowControl/>
              <w:spacing w:before="0" w:after="0"/>
              <w:jc w:val="right"/>
            </w:pPr>
            <w:r w:rsidRPr="00234E77">
              <w:t>285.99</w:t>
            </w:r>
          </w:p>
        </w:tc>
        <w:tc>
          <w:tcPr>
            <w:tcW w:w="1578" w:type="pct"/>
            <w:noWrap/>
            <w:vAlign w:val="center"/>
            <w:hideMark/>
          </w:tcPr>
          <w:p w:rsidR="00866669" w:rsidRPr="00234E77" w:rsidRDefault="00866669" w:rsidP="0038414C">
            <w:pPr>
              <w:widowControl/>
              <w:spacing w:before="0" w:after="0"/>
              <w:jc w:val="left"/>
              <w:rPr>
                <w:color w:val="000000"/>
              </w:rPr>
            </w:pPr>
            <w:r w:rsidRPr="00234E77">
              <w:rPr>
                <w:rFonts w:hAnsi="宋体" w:hint="eastAsia"/>
                <w:color w:val="000000"/>
              </w:rPr>
              <w:t>利润总额增加。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经营活动产生的现金流量净额</w:t>
            </w:r>
          </w:p>
        </w:tc>
        <w:tc>
          <w:tcPr>
            <w:tcW w:w="919" w:type="pct"/>
            <w:noWrap/>
            <w:vAlign w:val="bottom"/>
            <w:hideMark/>
          </w:tcPr>
          <w:p w:rsidR="00866669" w:rsidRPr="00234E77" w:rsidRDefault="00866669" w:rsidP="0038414C">
            <w:pPr>
              <w:widowControl/>
              <w:spacing w:before="0" w:after="0"/>
              <w:jc w:val="right"/>
            </w:pPr>
            <w:r>
              <w:t xml:space="preserve">36,412,808,516.61 </w:t>
            </w:r>
          </w:p>
        </w:tc>
        <w:tc>
          <w:tcPr>
            <w:tcW w:w="855" w:type="pct"/>
            <w:noWrap/>
            <w:vAlign w:val="bottom"/>
            <w:hideMark/>
          </w:tcPr>
          <w:p w:rsidR="00866669" w:rsidRPr="00234E77" w:rsidRDefault="00866669" w:rsidP="0038414C">
            <w:pPr>
              <w:widowControl/>
              <w:spacing w:before="0" w:after="0"/>
              <w:jc w:val="right"/>
            </w:pPr>
            <w:r>
              <w:t xml:space="preserve">11,924,371,257.08 </w:t>
            </w:r>
          </w:p>
        </w:tc>
        <w:tc>
          <w:tcPr>
            <w:tcW w:w="461" w:type="pct"/>
            <w:noWrap/>
            <w:vAlign w:val="bottom"/>
            <w:hideMark/>
          </w:tcPr>
          <w:p w:rsidR="00866669" w:rsidRPr="00234E77" w:rsidRDefault="00866669" w:rsidP="0038414C">
            <w:pPr>
              <w:widowControl/>
              <w:spacing w:before="0" w:after="0"/>
              <w:jc w:val="right"/>
            </w:pPr>
            <w:r>
              <w:t>205.36</w:t>
            </w:r>
          </w:p>
        </w:tc>
        <w:tc>
          <w:tcPr>
            <w:tcW w:w="1578" w:type="pct"/>
            <w:noWrap/>
            <w:vAlign w:val="center"/>
            <w:hideMark/>
          </w:tcPr>
          <w:p w:rsidR="00866669" w:rsidRPr="00234E77" w:rsidRDefault="00866669" w:rsidP="0038414C">
            <w:pPr>
              <w:widowControl/>
              <w:spacing w:before="0" w:after="0"/>
              <w:jc w:val="left"/>
              <w:rPr>
                <w:color w:val="000000"/>
              </w:rPr>
            </w:pPr>
            <w:r w:rsidRPr="00234E77">
              <w:rPr>
                <w:rFonts w:hAnsi="宋体" w:hint="eastAsia"/>
                <w:color w:val="000000"/>
              </w:rPr>
              <w:t>代理买卖证券款流入增加。</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投资活动产生的现金流量净额</w:t>
            </w:r>
          </w:p>
        </w:tc>
        <w:tc>
          <w:tcPr>
            <w:tcW w:w="919" w:type="pct"/>
            <w:noWrap/>
            <w:vAlign w:val="bottom"/>
            <w:hideMark/>
          </w:tcPr>
          <w:p w:rsidR="00866669" w:rsidRPr="00234E77" w:rsidRDefault="00866669" w:rsidP="0038414C">
            <w:pPr>
              <w:widowControl/>
              <w:spacing w:before="0" w:after="0"/>
              <w:jc w:val="right"/>
            </w:pPr>
            <w:r w:rsidRPr="00234E77">
              <w:t>(32,162,697,966.51)</w:t>
            </w:r>
          </w:p>
        </w:tc>
        <w:tc>
          <w:tcPr>
            <w:tcW w:w="855" w:type="pct"/>
            <w:noWrap/>
            <w:vAlign w:val="bottom"/>
            <w:hideMark/>
          </w:tcPr>
          <w:p w:rsidR="00866669" w:rsidRPr="00234E77" w:rsidRDefault="00866669" w:rsidP="0038414C">
            <w:pPr>
              <w:widowControl/>
              <w:spacing w:before="0" w:after="0"/>
              <w:jc w:val="right"/>
            </w:pPr>
            <w:r w:rsidRPr="00234E77">
              <w:t>(1,818,734,992.49)</w:t>
            </w:r>
          </w:p>
        </w:tc>
        <w:tc>
          <w:tcPr>
            <w:tcW w:w="461" w:type="pct"/>
            <w:noWrap/>
            <w:vAlign w:val="bottom"/>
            <w:hideMark/>
          </w:tcPr>
          <w:p w:rsidR="00866669" w:rsidRPr="00234E77" w:rsidRDefault="00866669" w:rsidP="0038414C">
            <w:pPr>
              <w:widowControl/>
              <w:spacing w:before="0" w:after="0"/>
              <w:jc w:val="right"/>
            </w:pPr>
            <w:r w:rsidRPr="00234E77">
              <w:t>-</w:t>
            </w:r>
          </w:p>
        </w:tc>
        <w:tc>
          <w:tcPr>
            <w:tcW w:w="1578" w:type="pct"/>
            <w:vAlign w:val="center"/>
            <w:hideMark/>
          </w:tcPr>
          <w:p w:rsidR="00866669" w:rsidRPr="00234E77" w:rsidRDefault="00866669" w:rsidP="0038414C">
            <w:pPr>
              <w:widowControl/>
              <w:spacing w:before="0" w:after="0"/>
              <w:jc w:val="left"/>
              <w:rPr>
                <w:color w:val="000000"/>
              </w:rPr>
            </w:pPr>
            <w:r w:rsidRPr="00234E77">
              <w:rPr>
                <w:rFonts w:hAnsi="宋体" w:hint="eastAsia"/>
                <w:color w:val="000000"/>
              </w:rPr>
              <w:t>增加对可供出售金融资产的投资。</w:t>
            </w:r>
          </w:p>
        </w:tc>
      </w:tr>
      <w:tr w:rsidR="00866669" w:rsidRPr="00234E77" w:rsidTr="0038414C">
        <w:trPr>
          <w:trHeight w:val="20"/>
        </w:trPr>
        <w:tc>
          <w:tcPr>
            <w:tcW w:w="1188" w:type="pct"/>
            <w:noWrap/>
            <w:vAlign w:val="center"/>
            <w:hideMark/>
          </w:tcPr>
          <w:p w:rsidR="00866669" w:rsidRPr="00234E77" w:rsidRDefault="00866669" w:rsidP="0038414C">
            <w:pPr>
              <w:widowControl/>
              <w:spacing w:before="0" w:after="0"/>
            </w:pPr>
            <w:r w:rsidRPr="00234E77">
              <w:rPr>
                <w:rFonts w:hAnsi="宋体" w:hint="eastAsia"/>
              </w:rPr>
              <w:t>筹资活动产生的现金流量净额</w:t>
            </w:r>
          </w:p>
        </w:tc>
        <w:tc>
          <w:tcPr>
            <w:tcW w:w="919" w:type="pct"/>
            <w:noWrap/>
            <w:vAlign w:val="center"/>
            <w:hideMark/>
          </w:tcPr>
          <w:p w:rsidR="00866669" w:rsidRPr="00234E77" w:rsidRDefault="00866669" w:rsidP="0038414C">
            <w:pPr>
              <w:widowControl/>
              <w:spacing w:before="0" w:after="0"/>
              <w:jc w:val="right"/>
            </w:pPr>
            <w:r w:rsidRPr="00234E77">
              <w:t>75,813,614,016.85</w:t>
            </w:r>
          </w:p>
        </w:tc>
        <w:tc>
          <w:tcPr>
            <w:tcW w:w="855" w:type="pct"/>
            <w:noWrap/>
            <w:vAlign w:val="center"/>
            <w:hideMark/>
          </w:tcPr>
          <w:p w:rsidR="00866669" w:rsidRPr="00234E77" w:rsidRDefault="00866669" w:rsidP="0038414C">
            <w:pPr>
              <w:widowControl/>
              <w:spacing w:before="0" w:after="0"/>
              <w:jc w:val="right"/>
            </w:pPr>
            <w:r w:rsidRPr="00234E77">
              <w:t>8,496,172,225.34</w:t>
            </w:r>
          </w:p>
        </w:tc>
        <w:tc>
          <w:tcPr>
            <w:tcW w:w="461" w:type="pct"/>
            <w:noWrap/>
            <w:vAlign w:val="center"/>
            <w:hideMark/>
          </w:tcPr>
          <w:p w:rsidR="00866669" w:rsidRPr="00234E77" w:rsidRDefault="00866669" w:rsidP="0038414C">
            <w:pPr>
              <w:widowControl/>
              <w:spacing w:before="0" w:after="0"/>
              <w:jc w:val="right"/>
            </w:pPr>
            <w:r w:rsidRPr="00234E77">
              <w:t>792.33</w:t>
            </w:r>
          </w:p>
        </w:tc>
        <w:tc>
          <w:tcPr>
            <w:tcW w:w="1578" w:type="pct"/>
            <w:vAlign w:val="center"/>
            <w:hideMark/>
          </w:tcPr>
          <w:p w:rsidR="00866669" w:rsidRPr="00234E77" w:rsidRDefault="00866669" w:rsidP="0038414C">
            <w:pPr>
              <w:widowControl/>
              <w:spacing w:before="0" w:after="0"/>
              <w:ind w:leftChars="-12" w:rightChars="-60" w:right="-108" w:hangingChars="12" w:hanging="22"/>
              <w:jc w:val="left"/>
              <w:rPr>
                <w:color w:val="000000"/>
              </w:rPr>
            </w:pPr>
            <w:r w:rsidRPr="00234E77">
              <w:rPr>
                <w:rFonts w:hAnsi="宋体" w:hint="eastAsia"/>
                <w:color w:val="000000"/>
              </w:rPr>
              <w:t>债券发行及</w:t>
            </w:r>
            <w:r w:rsidRPr="00234E77">
              <w:rPr>
                <w:color w:val="000000"/>
              </w:rPr>
              <w:t>H</w:t>
            </w:r>
            <w:r w:rsidRPr="00234E77">
              <w:rPr>
                <w:rFonts w:hAnsi="宋体" w:hint="eastAsia"/>
                <w:color w:val="000000"/>
              </w:rPr>
              <w:t>股发行收到的现金增加。</w:t>
            </w:r>
          </w:p>
        </w:tc>
      </w:tr>
    </w:tbl>
    <w:p w:rsidR="00113088" w:rsidRDefault="00113088">
      <w:pPr>
        <w:pStyle w:val="Chapter"/>
        <w:outlineLvl w:val="1"/>
      </w:pPr>
      <w:r>
        <w:rPr>
          <w:rFonts w:hint="eastAsia"/>
        </w:rPr>
        <w:t>二、重要事项进展情况及其影响和解决方案的分析说明</w:t>
      </w:r>
    </w:p>
    <w:p w:rsidR="00270BB7" w:rsidRDefault="00270BB7" w:rsidP="00270BB7">
      <w:pPr>
        <w:spacing w:line="360" w:lineRule="auto"/>
        <w:ind w:left="510"/>
        <w:rPr>
          <w:rFonts w:ascii="宋体"/>
          <w:sz w:val="21"/>
          <w:szCs w:val="21"/>
        </w:rPr>
      </w:pPr>
      <w:r w:rsidRPr="004643A4">
        <w:rPr>
          <w:rFonts w:ascii="宋体" w:hAnsi="宋体"/>
          <w:sz w:val="21"/>
          <w:szCs w:val="21"/>
        </w:rPr>
        <w:t>1</w:t>
      </w:r>
      <w:r w:rsidRPr="004643A4">
        <w:rPr>
          <w:rFonts w:ascii="宋体" w:hAnsi="宋体" w:hint="eastAsia"/>
          <w:sz w:val="21"/>
          <w:szCs w:val="21"/>
        </w:rPr>
        <w:t>、营业网点变更</w:t>
      </w:r>
    </w:p>
    <w:p w:rsidR="00270BB7" w:rsidRPr="005712AC" w:rsidRDefault="00270BB7" w:rsidP="00270BB7">
      <w:pPr>
        <w:spacing w:line="360" w:lineRule="auto"/>
        <w:ind w:firstLineChars="250" w:firstLine="525"/>
        <w:rPr>
          <w:rFonts w:ascii="宋体"/>
          <w:sz w:val="21"/>
          <w:szCs w:val="21"/>
        </w:rPr>
      </w:pPr>
      <w:r w:rsidRPr="005712AC">
        <w:rPr>
          <w:rFonts w:ascii="宋体" w:hAnsi="宋体" w:hint="eastAsia"/>
          <w:sz w:val="21"/>
          <w:szCs w:val="21"/>
        </w:rPr>
        <w:t>（</w:t>
      </w:r>
      <w:r w:rsidRPr="005712AC">
        <w:rPr>
          <w:rFonts w:ascii="宋体" w:hAnsi="宋体"/>
          <w:sz w:val="21"/>
          <w:szCs w:val="21"/>
        </w:rPr>
        <w:t>1</w:t>
      </w:r>
      <w:r w:rsidRPr="005712AC">
        <w:rPr>
          <w:rFonts w:ascii="宋体" w:hAnsi="宋体" w:hint="eastAsia"/>
          <w:sz w:val="21"/>
          <w:szCs w:val="21"/>
        </w:rPr>
        <w:t>）公司营业部同城迁址</w:t>
      </w:r>
    </w:p>
    <w:tbl>
      <w:tblPr>
        <w:tblStyle w:val="a6"/>
        <w:tblW w:w="0" w:type="auto"/>
        <w:tblInd w:w="482" w:type="dxa"/>
        <w:tblLook w:val="04A0"/>
      </w:tblPr>
      <w:tblGrid>
        <w:gridCol w:w="760"/>
        <w:gridCol w:w="4111"/>
        <w:gridCol w:w="4501"/>
      </w:tblGrid>
      <w:tr w:rsidR="00270BB7" w:rsidTr="00270BB7">
        <w:tc>
          <w:tcPr>
            <w:tcW w:w="760" w:type="dxa"/>
            <w:vAlign w:val="center"/>
          </w:tcPr>
          <w:p w:rsidR="00270BB7" w:rsidRPr="00270BB7" w:rsidRDefault="00270BB7" w:rsidP="00270BB7">
            <w:pPr>
              <w:widowControl/>
              <w:spacing w:before="0" w:after="0"/>
              <w:jc w:val="center"/>
              <w:rPr>
                <w:rFonts w:ascii="宋体"/>
                <w:sz w:val="21"/>
                <w:szCs w:val="21"/>
              </w:rPr>
            </w:pPr>
            <w:r w:rsidRPr="00270BB7">
              <w:rPr>
                <w:rFonts w:ascii="宋体" w:hAnsi="宋体" w:hint="eastAsia"/>
                <w:sz w:val="21"/>
                <w:szCs w:val="21"/>
              </w:rPr>
              <w:t>序号</w:t>
            </w:r>
          </w:p>
        </w:tc>
        <w:tc>
          <w:tcPr>
            <w:tcW w:w="4111" w:type="dxa"/>
            <w:vAlign w:val="center"/>
          </w:tcPr>
          <w:p w:rsidR="00270BB7" w:rsidRPr="00270BB7" w:rsidRDefault="00270BB7" w:rsidP="00270BB7">
            <w:pPr>
              <w:widowControl/>
              <w:spacing w:before="0" w:after="0"/>
              <w:jc w:val="center"/>
              <w:rPr>
                <w:rFonts w:ascii="宋体"/>
                <w:sz w:val="21"/>
                <w:szCs w:val="21"/>
              </w:rPr>
            </w:pPr>
            <w:r w:rsidRPr="00270BB7">
              <w:rPr>
                <w:rFonts w:ascii="宋体" w:hAnsi="宋体" w:hint="eastAsia"/>
                <w:sz w:val="21"/>
                <w:szCs w:val="21"/>
              </w:rPr>
              <w:t>迁址</w:t>
            </w:r>
            <w:proofErr w:type="gramStart"/>
            <w:r w:rsidRPr="00270BB7">
              <w:rPr>
                <w:rFonts w:ascii="宋体" w:hAnsi="宋体" w:hint="eastAsia"/>
                <w:sz w:val="21"/>
                <w:szCs w:val="21"/>
              </w:rPr>
              <w:t>前证券</w:t>
            </w:r>
            <w:proofErr w:type="gramEnd"/>
            <w:r w:rsidRPr="00270BB7">
              <w:rPr>
                <w:rFonts w:ascii="宋体" w:hAnsi="宋体" w:hint="eastAsia"/>
                <w:sz w:val="21"/>
                <w:szCs w:val="21"/>
              </w:rPr>
              <w:t>营业部名称</w:t>
            </w:r>
          </w:p>
        </w:tc>
        <w:tc>
          <w:tcPr>
            <w:tcW w:w="4501" w:type="dxa"/>
            <w:vAlign w:val="center"/>
          </w:tcPr>
          <w:p w:rsidR="00270BB7" w:rsidRPr="00270BB7" w:rsidRDefault="00270BB7" w:rsidP="00270BB7">
            <w:pPr>
              <w:widowControl/>
              <w:spacing w:before="0" w:after="0"/>
              <w:jc w:val="center"/>
              <w:rPr>
                <w:rFonts w:ascii="宋体"/>
                <w:sz w:val="21"/>
                <w:szCs w:val="21"/>
              </w:rPr>
            </w:pPr>
            <w:r w:rsidRPr="00270BB7">
              <w:rPr>
                <w:rFonts w:ascii="宋体" w:hAnsi="宋体" w:hint="eastAsia"/>
                <w:sz w:val="21"/>
                <w:szCs w:val="21"/>
              </w:rPr>
              <w:t>迁址后证券营业部名称</w:t>
            </w:r>
          </w:p>
        </w:tc>
      </w:tr>
      <w:tr w:rsidR="00270BB7" w:rsidTr="00270BB7">
        <w:tc>
          <w:tcPr>
            <w:tcW w:w="760" w:type="dxa"/>
            <w:vAlign w:val="center"/>
          </w:tcPr>
          <w:p w:rsidR="00270BB7" w:rsidRPr="00270BB7" w:rsidRDefault="00270BB7" w:rsidP="00270BB7">
            <w:pPr>
              <w:widowControl/>
              <w:spacing w:before="0" w:after="0"/>
              <w:jc w:val="center"/>
              <w:rPr>
                <w:rFonts w:ascii="宋体"/>
                <w:sz w:val="21"/>
                <w:szCs w:val="21"/>
              </w:rPr>
            </w:pPr>
            <w:r w:rsidRPr="00270BB7">
              <w:rPr>
                <w:rFonts w:ascii="宋体" w:hAnsi="宋体"/>
                <w:sz w:val="21"/>
                <w:szCs w:val="21"/>
              </w:rPr>
              <w:t>1</w:t>
            </w:r>
          </w:p>
        </w:tc>
        <w:tc>
          <w:tcPr>
            <w:tcW w:w="4111" w:type="dxa"/>
            <w:vAlign w:val="center"/>
          </w:tcPr>
          <w:p w:rsidR="00270BB7" w:rsidRPr="00270BB7" w:rsidRDefault="00270BB7" w:rsidP="00270BB7">
            <w:pPr>
              <w:widowControl/>
              <w:spacing w:before="0" w:after="0"/>
              <w:jc w:val="left"/>
              <w:rPr>
                <w:rFonts w:ascii="宋体"/>
                <w:sz w:val="21"/>
                <w:szCs w:val="21"/>
              </w:rPr>
            </w:pPr>
            <w:r w:rsidRPr="00270BB7">
              <w:rPr>
                <w:rFonts w:ascii="宋体" w:hAnsi="宋体" w:hint="eastAsia"/>
                <w:sz w:val="21"/>
                <w:szCs w:val="21"/>
              </w:rPr>
              <w:t>广发证券股份有限公司焦作解放中路证券营业部</w:t>
            </w:r>
          </w:p>
        </w:tc>
        <w:tc>
          <w:tcPr>
            <w:tcW w:w="4501" w:type="dxa"/>
            <w:vAlign w:val="center"/>
          </w:tcPr>
          <w:p w:rsidR="00270BB7" w:rsidRPr="00270BB7" w:rsidRDefault="00270BB7" w:rsidP="00270BB7">
            <w:pPr>
              <w:widowControl/>
              <w:spacing w:before="0" w:after="0"/>
              <w:jc w:val="center"/>
              <w:rPr>
                <w:rFonts w:ascii="宋体"/>
                <w:sz w:val="21"/>
                <w:szCs w:val="21"/>
              </w:rPr>
            </w:pPr>
            <w:r w:rsidRPr="00270BB7">
              <w:rPr>
                <w:rFonts w:ascii="宋体" w:hAnsi="宋体" w:hint="eastAsia"/>
                <w:sz w:val="21"/>
                <w:szCs w:val="21"/>
              </w:rPr>
              <w:t>广发证券股份有限公司焦作人民路证券营业部</w:t>
            </w:r>
          </w:p>
        </w:tc>
      </w:tr>
      <w:tr w:rsidR="00270BB7" w:rsidTr="00270BB7">
        <w:tc>
          <w:tcPr>
            <w:tcW w:w="760" w:type="dxa"/>
            <w:vAlign w:val="center"/>
          </w:tcPr>
          <w:p w:rsidR="00270BB7" w:rsidRPr="00270BB7" w:rsidRDefault="00270BB7" w:rsidP="00270BB7">
            <w:pPr>
              <w:widowControl/>
              <w:spacing w:before="0" w:after="0"/>
              <w:jc w:val="center"/>
              <w:rPr>
                <w:rFonts w:ascii="宋体"/>
                <w:sz w:val="21"/>
                <w:szCs w:val="21"/>
              </w:rPr>
            </w:pPr>
            <w:r w:rsidRPr="00270BB7">
              <w:rPr>
                <w:rFonts w:ascii="宋体" w:hAnsi="宋体"/>
                <w:sz w:val="21"/>
                <w:szCs w:val="21"/>
              </w:rPr>
              <w:t>2</w:t>
            </w:r>
          </w:p>
        </w:tc>
        <w:tc>
          <w:tcPr>
            <w:tcW w:w="4111" w:type="dxa"/>
            <w:vAlign w:val="center"/>
          </w:tcPr>
          <w:p w:rsidR="00270BB7" w:rsidRPr="00270BB7" w:rsidRDefault="00270BB7" w:rsidP="00270BB7">
            <w:pPr>
              <w:widowControl/>
              <w:spacing w:before="0" w:after="0"/>
              <w:jc w:val="left"/>
              <w:rPr>
                <w:rFonts w:ascii="宋体"/>
                <w:sz w:val="21"/>
                <w:szCs w:val="21"/>
              </w:rPr>
            </w:pPr>
            <w:r w:rsidRPr="00270BB7">
              <w:rPr>
                <w:rFonts w:ascii="宋体" w:hAnsi="宋体" w:hint="eastAsia"/>
                <w:sz w:val="21"/>
                <w:szCs w:val="21"/>
              </w:rPr>
              <w:t>广发证券股份有限公司绍兴中兴中路证券营业部</w:t>
            </w:r>
          </w:p>
        </w:tc>
        <w:tc>
          <w:tcPr>
            <w:tcW w:w="4501" w:type="dxa"/>
            <w:vAlign w:val="center"/>
          </w:tcPr>
          <w:p w:rsidR="00270BB7" w:rsidRPr="00270BB7" w:rsidRDefault="00270BB7" w:rsidP="00270BB7">
            <w:pPr>
              <w:widowControl/>
              <w:spacing w:before="0" w:after="0"/>
              <w:jc w:val="center"/>
              <w:rPr>
                <w:rFonts w:ascii="宋体"/>
                <w:sz w:val="21"/>
                <w:szCs w:val="21"/>
              </w:rPr>
            </w:pPr>
            <w:r w:rsidRPr="00270BB7">
              <w:rPr>
                <w:rFonts w:ascii="宋体" w:hAnsi="宋体" w:hint="eastAsia"/>
                <w:sz w:val="21"/>
                <w:szCs w:val="21"/>
              </w:rPr>
              <w:t>广发证券股份有限公司绍兴云东路证券营业部</w:t>
            </w:r>
          </w:p>
        </w:tc>
      </w:tr>
    </w:tbl>
    <w:p w:rsidR="00270BB7" w:rsidRPr="005712AC" w:rsidRDefault="00270BB7" w:rsidP="00DA304B">
      <w:pPr>
        <w:spacing w:before="120" w:line="360" w:lineRule="auto"/>
        <w:ind w:left="482"/>
        <w:rPr>
          <w:rFonts w:ascii="宋体"/>
          <w:sz w:val="21"/>
          <w:szCs w:val="21"/>
        </w:rPr>
      </w:pPr>
      <w:r w:rsidRPr="005712AC">
        <w:rPr>
          <w:rFonts w:ascii="宋体" w:hAnsi="宋体" w:hint="eastAsia"/>
          <w:sz w:val="21"/>
          <w:szCs w:val="21"/>
        </w:rPr>
        <w:t>（</w:t>
      </w:r>
      <w:r>
        <w:rPr>
          <w:rFonts w:ascii="宋体" w:hAnsi="宋体"/>
          <w:sz w:val="21"/>
          <w:szCs w:val="21"/>
        </w:rPr>
        <w:t>2</w:t>
      </w:r>
      <w:r w:rsidRPr="005712AC">
        <w:rPr>
          <w:rFonts w:ascii="宋体" w:hAnsi="宋体" w:hint="eastAsia"/>
          <w:sz w:val="21"/>
          <w:szCs w:val="21"/>
        </w:rPr>
        <w:t>）新设营业部情况</w:t>
      </w:r>
    </w:p>
    <w:p w:rsidR="00270BB7" w:rsidRPr="00270BB7" w:rsidRDefault="00FE3ACA" w:rsidP="00270BB7">
      <w:pPr>
        <w:spacing w:line="360" w:lineRule="auto"/>
        <w:ind w:left="482" w:firstLineChars="200" w:firstLine="420"/>
        <w:rPr>
          <w:rFonts w:ascii="宋体"/>
          <w:sz w:val="21"/>
          <w:szCs w:val="21"/>
        </w:rPr>
      </w:pPr>
      <w:r w:rsidRPr="00FE3ACA">
        <w:rPr>
          <w:rFonts w:ascii="宋体"/>
          <w:sz w:val="21"/>
          <w:szCs w:val="21"/>
        </w:rPr>
        <w:t>2015</w:t>
      </w:r>
      <w:r w:rsidRPr="00FE3ACA">
        <w:rPr>
          <w:rFonts w:ascii="宋体" w:hint="eastAsia"/>
          <w:sz w:val="21"/>
          <w:szCs w:val="21"/>
        </w:rPr>
        <w:t>年</w:t>
      </w:r>
      <w:r w:rsidRPr="00FE3ACA">
        <w:rPr>
          <w:rFonts w:ascii="宋体"/>
          <w:sz w:val="21"/>
          <w:szCs w:val="21"/>
        </w:rPr>
        <w:t>8</w:t>
      </w:r>
      <w:r w:rsidRPr="00FE3ACA">
        <w:rPr>
          <w:rFonts w:ascii="宋体" w:hint="eastAsia"/>
          <w:sz w:val="21"/>
          <w:szCs w:val="21"/>
        </w:rPr>
        <w:t>月</w:t>
      </w:r>
      <w:r w:rsidRPr="00FE3ACA">
        <w:rPr>
          <w:rFonts w:ascii="宋体"/>
          <w:sz w:val="21"/>
          <w:szCs w:val="21"/>
        </w:rPr>
        <w:t>14</w:t>
      </w:r>
      <w:r w:rsidRPr="00FE3ACA">
        <w:rPr>
          <w:rFonts w:ascii="宋体" w:hint="eastAsia"/>
          <w:sz w:val="21"/>
          <w:szCs w:val="21"/>
        </w:rPr>
        <w:t>日，</w:t>
      </w:r>
      <w:r w:rsidRPr="00FE3ACA">
        <w:rPr>
          <w:rFonts w:ascii="宋体"/>
          <w:sz w:val="21"/>
          <w:szCs w:val="21"/>
        </w:rPr>
        <w:t xml:space="preserve"> </w:t>
      </w:r>
      <w:r w:rsidRPr="00FE3ACA">
        <w:rPr>
          <w:rFonts w:ascii="宋体" w:hint="eastAsia"/>
          <w:sz w:val="21"/>
          <w:szCs w:val="21"/>
        </w:rPr>
        <w:t>经</w:t>
      </w:r>
      <w:r w:rsidR="00F95286">
        <w:rPr>
          <w:rFonts w:ascii="宋体" w:hint="eastAsia"/>
          <w:sz w:val="21"/>
          <w:szCs w:val="21"/>
        </w:rPr>
        <w:t>中国证券监督管理委员会</w:t>
      </w:r>
      <w:r w:rsidR="00A015CF">
        <w:rPr>
          <w:rFonts w:ascii="宋体" w:hint="eastAsia"/>
          <w:sz w:val="21"/>
          <w:szCs w:val="21"/>
        </w:rPr>
        <w:t>广东监管</w:t>
      </w:r>
      <w:r w:rsidRPr="00FE3ACA">
        <w:rPr>
          <w:rFonts w:ascii="宋体" w:hint="eastAsia"/>
          <w:sz w:val="21"/>
          <w:szCs w:val="21"/>
        </w:rPr>
        <w:t>局</w:t>
      </w:r>
      <w:r w:rsidR="00F95286">
        <w:rPr>
          <w:rFonts w:ascii="宋体" w:hint="eastAsia"/>
          <w:sz w:val="21"/>
          <w:szCs w:val="21"/>
        </w:rPr>
        <w:t>（以下简称“广东证监局”）</w:t>
      </w:r>
      <w:r w:rsidRPr="00FE3ACA">
        <w:rPr>
          <w:rFonts w:ascii="宋体" w:hint="eastAsia"/>
          <w:sz w:val="21"/>
          <w:szCs w:val="21"/>
        </w:rPr>
        <w:t>《关于核准广发证券设立</w:t>
      </w:r>
      <w:r w:rsidRPr="00FE3ACA">
        <w:rPr>
          <w:rFonts w:ascii="宋体"/>
          <w:sz w:val="21"/>
          <w:szCs w:val="21"/>
        </w:rPr>
        <w:t>8</w:t>
      </w:r>
      <w:r w:rsidRPr="00FE3ACA">
        <w:rPr>
          <w:rFonts w:ascii="宋体" w:hint="eastAsia"/>
          <w:sz w:val="21"/>
          <w:szCs w:val="21"/>
        </w:rPr>
        <w:t>家证券营业部的批复》（广东证监许可</w:t>
      </w:r>
      <w:r w:rsidRPr="00FE3ACA">
        <w:rPr>
          <w:rFonts w:ascii="宋体"/>
          <w:sz w:val="21"/>
          <w:szCs w:val="21"/>
        </w:rPr>
        <w:t>[2015]36</w:t>
      </w:r>
      <w:r w:rsidRPr="00FE3ACA">
        <w:rPr>
          <w:rFonts w:ascii="宋体" w:hint="eastAsia"/>
          <w:sz w:val="21"/>
          <w:szCs w:val="21"/>
        </w:rPr>
        <w:t>号），核准公司在广东省东莞市、河源市、茂名市高州市，河北省承德市，辽宁省鞍山市，福建省泉州市晋江市等地各设立</w:t>
      </w:r>
      <w:r w:rsidRPr="00FE3ACA">
        <w:rPr>
          <w:rFonts w:ascii="宋体"/>
          <w:sz w:val="21"/>
          <w:szCs w:val="21"/>
        </w:rPr>
        <w:t>1</w:t>
      </w:r>
      <w:r w:rsidRPr="00FE3ACA">
        <w:rPr>
          <w:rFonts w:ascii="宋体" w:hint="eastAsia"/>
          <w:sz w:val="21"/>
          <w:szCs w:val="21"/>
        </w:rPr>
        <w:t>家证券营业部，在福建省福州市设立</w:t>
      </w:r>
      <w:r w:rsidRPr="00FE3ACA">
        <w:rPr>
          <w:rFonts w:ascii="宋体"/>
          <w:sz w:val="21"/>
          <w:szCs w:val="21"/>
        </w:rPr>
        <w:t>2</w:t>
      </w:r>
      <w:r w:rsidRPr="00FE3ACA">
        <w:rPr>
          <w:rFonts w:ascii="宋体" w:hint="eastAsia"/>
          <w:sz w:val="21"/>
          <w:szCs w:val="21"/>
        </w:rPr>
        <w:t>家证券营业部。</w:t>
      </w:r>
    </w:p>
    <w:p w:rsidR="007D188B" w:rsidRDefault="00FE3ACA">
      <w:pPr>
        <w:spacing w:line="360" w:lineRule="auto"/>
        <w:ind w:left="482" w:firstLine="420"/>
        <w:rPr>
          <w:rFonts w:ascii="宋体"/>
          <w:sz w:val="21"/>
          <w:szCs w:val="21"/>
        </w:rPr>
      </w:pPr>
      <w:r w:rsidRPr="00FE3ACA">
        <w:rPr>
          <w:rFonts w:ascii="宋体" w:hint="eastAsia"/>
          <w:sz w:val="21"/>
          <w:szCs w:val="21"/>
        </w:rPr>
        <w:t>目前，上述</w:t>
      </w:r>
      <w:r w:rsidRPr="00FE3ACA">
        <w:rPr>
          <w:rFonts w:ascii="宋体"/>
          <w:sz w:val="21"/>
          <w:szCs w:val="21"/>
        </w:rPr>
        <w:t>8</w:t>
      </w:r>
      <w:r w:rsidRPr="00FE3ACA">
        <w:rPr>
          <w:rFonts w:ascii="宋体" w:hint="eastAsia"/>
          <w:sz w:val="21"/>
          <w:szCs w:val="21"/>
        </w:rPr>
        <w:t>家</w:t>
      </w:r>
      <w:r w:rsidRPr="00FE3ACA">
        <w:rPr>
          <w:rFonts w:ascii="宋体"/>
          <w:sz w:val="21"/>
          <w:szCs w:val="21"/>
        </w:rPr>
        <w:t>C</w:t>
      </w:r>
      <w:r w:rsidRPr="00FE3ACA">
        <w:rPr>
          <w:rFonts w:ascii="宋体" w:hint="eastAsia"/>
          <w:sz w:val="21"/>
          <w:szCs w:val="21"/>
        </w:rPr>
        <w:t>类证券营业部</w:t>
      </w:r>
      <w:r w:rsidR="00E17876">
        <w:rPr>
          <w:rFonts w:ascii="宋体" w:hint="eastAsia"/>
          <w:sz w:val="21"/>
          <w:szCs w:val="21"/>
        </w:rPr>
        <w:t>，</w:t>
      </w:r>
      <w:r w:rsidR="00C46B4F" w:rsidRPr="00C46B4F">
        <w:rPr>
          <w:rFonts w:ascii="宋体" w:hint="eastAsia"/>
          <w:sz w:val="21"/>
          <w:szCs w:val="21"/>
        </w:rPr>
        <w:t>除茂名高州营业部，其他</w:t>
      </w:r>
      <w:r w:rsidR="00C46B4F" w:rsidRPr="00C46B4F">
        <w:rPr>
          <w:rFonts w:ascii="宋体"/>
          <w:sz w:val="21"/>
          <w:szCs w:val="21"/>
        </w:rPr>
        <w:t>7家营业部均已取得《营业执照》及《经营证券业务许可证》，具体如下：</w:t>
      </w:r>
    </w:p>
    <w:tbl>
      <w:tblPr>
        <w:tblStyle w:val="a6"/>
        <w:tblW w:w="0" w:type="auto"/>
        <w:tblInd w:w="482" w:type="dxa"/>
        <w:tblLook w:val="04A0"/>
      </w:tblPr>
      <w:tblGrid>
        <w:gridCol w:w="760"/>
        <w:gridCol w:w="3261"/>
        <w:gridCol w:w="5351"/>
      </w:tblGrid>
      <w:tr w:rsidR="00E17876" w:rsidTr="00E17876">
        <w:tc>
          <w:tcPr>
            <w:tcW w:w="760" w:type="dxa"/>
            <w:vAlign w:val="center"/>
          </w:tcPr>
          <w:p w:rsidR="007D188B" w:rsidRDefault="00C46B4F">
            <w:pPr>
              <w:spacing w:line="360" w:lineRule="auto"/>
              <w:jc w:val="center"/>
              <w:rPr>
                <w:rFonts w:ascii="宋体" w:hAnsi="宋体" w:cs="宋体"/>
                <w:b/>
                <w:bCs/>
                <w:color w:val="000000" w:themeColor="text1"/>
                <w:sz w:val="22"/>
                <w:szCs w:val="22"/>
              </w:rPr>
            </w:pPr>
            <w:r w:rsidRPr="00C46B4F">
              <w:rPr>
                <w:rFonts w:ascii="宋体" w:hAnsi="宋体" w:cs="宋体" w:hint="eastAsia"/>
                <w:b/>
                <w:bCs/>
                <w:color w:val="000000" w:themeColor="text1"/>
                <w:sz w:val="22"/>
                <w:szCs w:val="22"/>
              </w:rPr>
              <w:t>序号</w:t>
            </w:r>
          </w:p>
        </w:tc>
        <w:tc>
          <w:tcPr>
            <w:tcW w:w="3261" w:type="dxa"/>
            <w:vAlign w:val="center"/>
          </w:tcPr>
          <w:p w:rsidR="007D188B" w:rsidRDefault="00C46B4F">
            <w:pPr>
              <w:spacing w:line="360" w:lineRule="auto"/>
              <w:jc w:val="center"/>
              <w:rPr>
                <w:rFonts w:ascii="宋体" w:hAnsi="宋体" w:cs="宋体"/>
                <w:b/>
                <w:bCs/>
                <w:color w:val="000000" w:themeColor="text1"/>
                <w:sz w:val="22"/>
                <w:szCs w:val="22"/>
              </w:rPr>
            </w:pPr>
            <w:r w:rsidRPr="00C46B4F">
              <w:rPr>
                <w:rFonts w:ascii="宋体" w:hAnsi="宋体" w:cs="宋体" w:hint="eastAsia"/>
                <w:b/>
                <w:bCs/>
                <w:color w:val="000000" w:themeColor="text1"/>
                <w:sz w:val="22"/>
                <w:szCs w:val="22"/>
              </w:rPr>
              <w:t>新设证券营业部名称</w:t>
            </w:r>
          </w:p>
        </w:tc>
        <w:tc>
          <w:tcPr>
            <w:tcW w:w="5351" w:type="dxa"/>
            <w:vAlign w:val="center"/>
          </w:tcPr>
          <w:p w:rsidR="007D188B" w:rsidRDefault="00C46B4F">
            <w:pPr>
              <w:spacing w:line="360" w:lineRule="auto"/>
              <w:jc w:val="center"/>
              <w:rPr>
                <w:rFonts w:ascii="宋体"/>
                <w:color w:val="000000" w:themeColor="text1"/>
                <w:sz w:val="21"/>
                <w:szCs w:val="21"/>
              </w:rPr>
            </w:pPr>
            <w:r w:rsidRPr="00C46B4F">
              <w:rPr>
                <w:rFonts w:ascii="宋体" w:hAnsi="宋体" w:cs="宋体" w:hint="eastAsia"/>
                <w:b/>
                <w:bCs/>
                <w:color w:val="000000" w:themeColor="text1"/>
                <w:sz w:val="22"/>
                <w:szCs w:val="22"/>
              </w:rPr>
              <w:t>地址</w:t>
            </w:r>
          </w:p>
        </w:tc>
      </w:tr>
      <w:tr w:rsidR="00E17876" w:rsidTr="00E17876">
        <w:tc>
          <w:tcPr>
            <w:tcW w:w="760" w:type="dxa"/>
            <w:vAlign w:val="center"/>
          </w:tcPr>
          <w:p w:rsidR="007D188B" w:rsidRDefault="00C46B4F">
            <w:pPr>
              <w:spacing w:line="360" w:lineRule="auto"/>
              <w:jc w:val="center"/>
              <w:rPr>
                <w:rFonts w:ascii="宋体"/>
                <w:color w:val="000000" w:themeColor="text1"/>
                <w:sz w:val="21"/>
                <w:szCs w:val="21"/>
              </w:rPr>
            </w:pPr>
            <w:r w:rsidRPr="00C46B4F">
              <w:rPr>
                <w:rFonts w:ascii="宋体" w:hAnsi="宋体" w:cs="宋体"/>
                <w:color w:val="000000" w:themeColor="text1"/>
                <w:sz w:val="21"/>
                <w:szCs w:val="21"/>
              </w:rPr>
              <w:t>1</w:t>
            </w:r>
          </w:p>
        </w:tc>
        <w:tc>
          <w:tcPr>
            <w:tcW w:w="3261" w:type="dxa"/>
            <w:vAlign w:val="center"/>
          </w:tcPr>
          <w:p w:rsidR="00E17876" w:rsidRPr="00E17876" w:rsidRDefault="00C46B4F" w:rsidP="00E17876">
            <w:pPr>
              <w:spacing w:line="360" w:lineRule="auto"/>
              <w:rPr>
                <w:rFonts w:ascii="宋体"/>
                <w:color w:val="000000" w:themeColor="text1"/>
                <w:sz w:val="21"/>
                <w:szCs w:val="21"/>
              </w:rPr>
            </w:pPr>
            <w:r w:rsidRPr="00C46B4F">
              <w:rPr>
                <w:rFonts w:ascii="宋体" w:hAnsi="宋体" w:cs="宋体" w:hint="eastAsia"/>
                <w:color w:val="000000" w:themeColor="text1"/>
                <w:sz w:val="21"/>
                <w:szCs w:val="21"/>
              </w:rPr>
              <w:t>广发证券股份有限公司福清清昌大道证券营业部</w:t>
            </w:r>
          </w:p>
        </w:tc>
        <w:tc>
          <w:tcPr>
            <w:tcW w:w="5351" w:type="dxa"/>
            <w:vAlign w:val="center"/>
          </w:tcPr>
          <w:p w:rsidR="00E17876" w:rsidRPr="00E17876" w:rsidRDefault="00C46B4F" w:rsidP="00E17876">
            <w:pPr>
              <w:spacing w:line="360" w:lineRule="auto"/>
              <w:rPr>
                <w:rFonts w:ascii="宋体"/>
                <w:color w:val="000000" w:themeColor="text1"/>
                <w:sz w:val="21"/>
                <w:szCs w:val="21"/>
              </w:rPr>
            </w:pPr>
            <w:r w:rsidRPr="00C46B4F">
              <w:rPr>
                <w:rFonts w:ascii="宋体" w:hAnsi="宋体" w:cs="宋体" w:hint="eastAsia"/>
                <w:color w:val="000000" w:themeColor="text1"/>
                <w:sz w:val="21"/>
                <w:szCs w:val="21"/>
              </w:rPr>
              <w:t>福建省福州市福清市音西街道音西村创元（福建）大酒店有限公司</w:t>
            </w:r>
            <w:r w:rsidRPr="00C46B4F">
              <w:rPr>
                <w:rFonts w:ascii="宋体" w:hAnsi="宋体" w:cs="宋体"/>
                <w:color w:val="000000" w:themeColor="text1"/>
                <w:sz w:val="21"/>
                <w:szCs w:val="21"/>
              </w:rPr>
              <w:t>2号楼25层09-11室</w:t>
            </w:r>
          </w:p>
        </w:tc>
      </w:tr>
      <w:tr w:rsidR="00E17876" w:rsidTr="00E17876">
        <w:tc>
          <w:tcPr>
            <w:tcW w:w="760" w:type="dxa"/>
            <w:vAlign w:val="center"/>
          </w:tcPr>
          <w:p w:rsidR="007D188B" w:rsidRDefault="00C46B4F">
            <w:pPr>
              <w:spacing w:line="360" w:lineRule="auto"/>
              <w:jc w:val="center"/>
              <w:rPr>
                <w:rFonts w:ascii="宋体"/>
                <w:color w:val="000000" w:themeColor="text1"/>
                <w:sz w:val="21"/>
                <w:szCs w:val="21"/>
              </w:rPr>
            </w:pPr>
            <w:r w:rsidRPr="00C46B4F">
              <w:rPr>
                <w:rFonts w:ascii="宋体" w:hAnsi="宋体" w:cs="宋体"/>
                <w:color w:val="000000" w:themeColor="text1"/>
                <w:sz w:val="21"/>
                <w:szCs w:val="21"/>
              </w:rPr>
              <w:t>2</w:t>
            </w:r>
          </w:p>
        </w:tc>
        <w:tc>
          <w:tcPr>
            <w:tcW w:w="3261" w:type="dxa"/>
            <w:vAlign w:val="center"/>
          </w:tcPr>
          <w:p w:rsidR="00E17876" w:rsidRPr="00E17876" w:rsidRDefault="00C46B4F" w:rsidP="00E17876">
            <w:pPr>
              <w:spacing w:line="360" w:lineRule="auto"/>
              <w:rPr>
                <w:rFonts w:ascii="宋体"/>
                <w:color w:val="000000" w:themeColor="text1"/>
                <w:sz w:val="21"/>
                <w:szCs w:val="21"/>
              </w:rPr>
            </w:pPr>
            <w:r w:rsidRPr="00C46B4F">
              <w:rPr>
                <w:rFonts w:ascii="宋体" w:hAnsi="宋体" w:cs="宋体" w:hint="eastAsia"/>
                <w:color w:val="000000" w:themeColor="text1"/>
                <w:sz w:val="21"/>
                <w:szCs w:val="21"/>
              </w:rPr>
              <w:t>广发证券股份有限公司鞍山千山中路证券营业部</w:t>
            </w:r>
          </w:p>
        </w:tc>
        <w:tc>
          <w:tcPr>
            <w:tcW w:w="5351" w:type="dxa"/>
            <w:vAlign w:val="center"/>
          </w:tcPr>
          <w:p w:rsidR="00E17876" w:rsidRPr="00E17876" w:rsidRDefault="00C46B4F" w:rsidP="00E17876">
            <w:pPr>
              <w:spacing w:line="360" w:lineRule="auto"/>
              <w:rPr>
                <w:rFonts w:ascii="宋体"/>
                <w:color w:val="000000" w:themeColor="text1"/>
                <w:sz w:val="21"/>
                <w:szCs w:val="21"/>
              </w:rPr>
            </w:pPr>
            <w:r w:rsidRPr="00C46B4F">
              <w:rPr>
                <w:rFonts w:ascii="宋体" w:hAnsi="宋体" w:cs="宋体" w:hint="eastAsia"/>
                <w:color w:val="000000" w:themeColor="text1"/>
                <w:sz w:val="21"/>
                <w:szCs w:val="21"/>
              </w:rPr>
              <w:t>辽宁省鞍山市铁东区千山中路</w:t>
            </w:r>
            <w:r w:rsidRPr="00C46B4F">
              <w:rPr>
                <w:rFonts w:ascii="宋体" w:hAnsi="宋体" w:cs="宋体"/>
                <w:color w:val="000000" w:themeColor="text1"/>
                <w:sz w:val="21"/>
                <w:szCs w:val="21"/>
              </w:rPr>
              <w:t>16甲</w:t>
            </w:r>
          </w:p>
        </w:tc>
      </w:tr>
      <w:tr w:rsidR="00E17876" w:rsidTr="00E17876">
        <w:tc>
          <w:tcPr>
            <w:tcW w:w="760" w:type="dxa"/>
            <w:vAlign w:val="center"/>
          </w:tcPr>
          <w:p w:rsidR="007D188B" w:rsidRDefault="00C46B4F">
            <w:pPr>
              <w:spacing w:line="360" w:lineRule="auto"/>
              <w:jc w:val="center"/>
              <w:rPr>
                <w:rFonts w:ascii="宋体"/>
                <w:color w:val="000000" w:themeColor="text1"/>
                <w:sz w:val="21"/>
                <w:szCs w:val="21"/>
              </w:rPr>
            </w:pPr>
            <w:r w:rsidRPr="00C46B4F">
              <w:rPr>
                <w:rFonts w:ascii="宋体" w:hAnsi="宋体" w:cs="宋体"/>
                <w:color w:val="000000" w:themeColor="text1"/>
                <w:sz w:val="21"/>
                <w:szCs w:val="21"/>
              </w:rPr>
              <w:t>3</w:t>
            </w:r>
          </w:p>
        </w:tc>
        <w:tc>
          <w:tcPr>
            <w:tcW w:w="3261" w:type="dxa"/>
            <w:vAlign w:val="center"/>
          </w:tcPr>
          <w:p w:rsidR="00E17876" w:rsidRPr="00E17876" w:rsidRDefault="00C46B4F" w:rsidP="00E17876">
            <w:pPr>
              <w:spacing w:line="360" w:lineRule="auto"/>
              <w:rPr>
                <w:rFonts w:ascii="宋体"/>
                <w:color w:val="000000" w:themeColor="text1"/>
                <w:sz w:val="21"/>
                <w:szCs w:val="21"/>
              </w:rPr>
            </w:pPr>
            <w:r w:rsidRPr="00C46B4F">
              <w:rPr>
                <w:rFonts w:ascii="宋体" w:hAnsi="宋体" w:cs="宋体" w:hint="eastAsia"/>
                <w:color w:val="000000" w:themeColor="text1"/>
                <w:sz w:val="21"/>
                <w:szCs w:val="21"/>
              </w:rPr>
              <w:t>广发证券股份有限公司东莞常平</w:t>
            </w:r>
            <w:r w:rsidRPr="00C46B4F">
              <w:rPr>
                <w:rFonts w:ascii="宋体" w:hAnsi="宋体" w:cs="宋体" w:hint="eastAsia"/>
                <w:color w:val="000000" w:themeColor="text1"/>
                <w:sz w:val="21"/>
                <w:szCs w:val="21"/>
              </w:rPr>
              <w:lastRenderedPageBreak/>
              <w:t>证券营业部</w:t>
            </w:r>
          </w:p>
        </w:tc>
        <w:tc>
          <w:tcPr>
            <w:tcW w:w="5351" w:type="dxa"/>
            <w:vAlign w:val="center"/>
          </w:tcPr>
          <w:p w:rsidR="00E17876" w:rsidRPr="00E17876" w:rsidRDefault="00C46B4F" w:rsidP="00E17876">
            <w:pPr>
              <w:spacing w:line="360" w:lineRule="auto"/>
              <w:rPr>
                <w:rFonts w:ascii="宋体"/>
                <w:color w:val="000000" w:themeColor="text1"/>
                <w:sz w:val="21"/>
                <w:szCs w:val="21"/>
              </w:rPr>
            </w:pPr>
            <w:r w:rsidRPr="00C46B4F">
              <w:rPr>
                <w:rFonts w:ascii="宋体" w:hAnsi="宋体" w:cs="宋体" w:hint="eastAsia"/>
                <w:color w:val="000000" w:themeColor="text1"/>
                <w:sz w:val="21"/>
                <w:szCs w:val="21"/>
              </w:rPr>
              <w:lastRenderedPageBreak/>
              <w:t>东莞市常平镇常平大道</w:t>
            </w:r>
            <w:r w:rsidRPr="00C46B4F">
              <w:rPr>
                <w:rFonts w:ascii="宋体" w:hAnsi="宋体" w:cs="宋体"/>
                <w:color w:val="000000" w:themeColor="text1"/>
                <w:sz w:val="21"/>
                <w:szCs w:val="21"/>
              </w:rPr>
              <w:t>2号万</w:t>
            </w:r>
            <w:proofErr w:type="gramStart"/>
            <w:r w:rsidRPr="00C46B4F">
              <w:rPr>
                <w:rFonts w:ascii="宋体" w:hAnsi="宋体" w:cs="宋体" w:hint="eastAsia"/>
                <w:color w:val="000000" w:themeColor="text1"/>
                <w:sz w:val="21"/>
                <w:szCs w:val="21"/>
              </w:rPr>
              <w:t>业金融</w:t>
            </w:r>
            <w:proofErr w:type="gramEnd"/>
            <w:r w:rsidRPr="00C46B4F">
              <w:rPr>
                <w:rFonts w:ascii="宋体" w:hAnsi="宋体" w:cs="宋体" w:hint="eastAsia"/>
                <w:color w:val="000000" w:themeColor="text1"/>
                <w:sz w:val="21"/>
                <w:szCs w:val="21"/>
              </w:rPr>
              <w:t>大厦六楼</w:t>
            </w:r>
            <w:r w:rsidRPr="00C46B4F">
              <w:rPr>
                <w:rFonts w:ascii="宋体" w:hAnsi="宋体" w:cs="宋体"/>
                <w:color w:val="000000" w:themeColor="text1"/>
                <w:sz w:val="21"/>
                <w:szCs w:val="21"/>
              </w:rPr>
              <w:t>A603(还珠</w:t>
            </w:r>
            <w:proofErr w:type="gramStart"/>
            <w:r w:rsidRPr="00C46B4F">
              <w:rPr>
                <w:rFonts w:ascii="宋体" w:hAnsi="宋体" w:cs="宋体" w:hint="eastAsia"/>
                <w:color w:val="000000" w:themeColor="text1"/>
                <w:sz w:val="21"/>
                <w:szCs w:val="21"/>
              </w:rPr>
              <w:lastRenderedPageBreak/>
              <w:t>沥</w:t>
            </w:r>
            <w:proofErr w:type="gramEnd"/>
            <w:r w:rsidRPr="00C46B4F">
              <w:rPr>
                <w:rFonts w:ascii="宋体" w:hAnsi="宋体" w:cs="宋体" w:hint="eastAsia"/>
                <w:color w:val="000000" w:themeColor="text1"/>
                <w:sz w:val="21"/>
                <w:szCs w:val="21"/>
              </w:rPr>
              <w:t>村</w:t>
            </w:r>
            <w:r w:rsidRPr="00C46B4F">
              <w:rPr>
                <w:rFonts w:ascii="宋体" w:hAnsi="宋体" w:cs="宋体"/>
                <w:color w:val="000000" w:themeColor="text1"/>
                <w:sz w:val="21"/>
                <w:szCs w:val="21"/>
              </w:rPr>
              <w:t>)</w:t>
            </w:r>
          </w:p>
        </w:tc>
      </w:tr>
      <w:tr w:rsidR="00E17876" w:rsidTr="00E17876">
        <w:tc>
          <w:tcPr>
            <w:tcW w:w="760" w:type="dxa"/>
            <w:vAlign w:val="center"/>
          </w:tcPr>
          <w:p w:rsidR="007D188B" w:rsidRDefault="00C46B4F">
            <w:pPr>
              <w:spacing w:line="360" w:lineRule="auto"/>
              <w:jc w:val="center"/>
              <w:rPr>
                <w:rFonts w:ascii="宋体"/>
                <w:color w:val="000000" w:themeColor="text1"/>
                <w:sz w:val="21"/>
                <w:szCs w:val="21"/>
              </w:rPr>
            </w:pPr>
            <w:r w:rsidRPr="00C46B4F">
              <w:rPr>
                <w:rFonts w:ascii="宋体" w:hAnsi="宋体" w:cs="宋体"/>
                <w:color w:val="000000" w:themeColor="text1"/>
                <w:sz w:val="21"/>
                <w:szCs w:val="21"/>
              </w:rPr>
              <w:lastRenderedPageBreak/>
              <w:t>4</w:t>
            </w:r>
          </w:p>
        </w:tc>
        <w:tc>
          <w:tcPr>
            <w:tcW w:w="3261" w:type="dxa"/>
            <w:vAlign w:val="center"/>
          </w:tcPr>
          <w:p w:rsidR="00E17876" w:rsidRPr="00E17876" w:rsidRDefault="00C46B4F" w:rsidP="00E17876">
            <w:pPr>
              <w:spacing w:line="360" w:lineRule="auto"/>
              <w:rPr>
                <w:rFonts w:ascii="宋体"/>
                <w:color w:val="000000" w:themeColor="text1"/>
                <w:sz w:val="21"/>
                <w:szCs w:val="21"/>
              </w:rPr>
            </w:pPr>
            <w:r w:rsidRPr="00C46B4F">
              <w:rPr>
                <w:rFonts w:ascii="宋体" w:hAnsi="宋体" w:cs="宋体" w:hint="eastAsia"/>
                <w:color w:val="000000" w:themeColor="text1"/>
                <w:sz w:val="21"/>
                <w:szCs w:val="21"/>
              </w:rPr>
              <w:t>广发证券股份有限公司承德新华路证券营业部</w:t>
            </w:r>
          </w:p>
        </w:tc>
        <w:tc>
          <w:tcPr>
            <w:tcW w:w="5351" w:type="dxa"/>
            <w:vAlign w:val="center"/>
          </w:tcPr>
          <w:p w:rsidR="00E17876" w:rsidRPr="00E17876" w:rsidRDefault="00C46B4F" w:rsidP="00E17876">
            <w:pPr>
              <w:spacing w:line="360" w:lineRule="auto"/>
              <w:rPr>
                <w:rFonts w:ascii="宋体"/>
                <w:color w:val="000000" w:themeColor="text1"/>
                <w:sz w:val="21"/>
                <w:szCs w:val="21"/>
              </w:rPr>
            </w:pPr>
            <w:r w:rsidRPr="00C46B4F">
              <w:rPr>
                <w:rFonts w:ascii="宋体" w:hAnsi="宋体" w:cs="宋体" w:hint="eastAsia"/>
                <w:color w:val="000000" w:themeColor="text1"/>
                <w:sz w:val="21"/>
                <w:szCs w:val="21"/>
              </w:rPr>
              <w:t>河北省承德市双桥区新华路北</w:t>
            </w:r>
            <w:r w:rsidRPr="00C46B4F">
              <w:rPr>
                <w:rFonts w:ascii="宋体" w:hAnsi="宋体" w:cs="宋体"/>
                <w:color w:val="000000" w:themeColor="text1"/>
                <w:sz w:val="21"/>
                <w:szCs w:val="21"/>
              </w:rPr>
              <w:t>1号双百购物广场二期301铺</w:t>
            </w:r>
          </w:p>
        </w:tc>
      </w:tr>
      <w:tr w:rsidR="00E17876" w:rsidTr="00E17876">
        <w:tc>
          <w:tcPr>
            <w:tcW w:w="760" w:type="dxa"/>
            <w:vAlign w:val="center"/>
          </w:tcPr>
          <w:p w:rsidR="007D188B" w:rsidRDefault="00C46B4F">
            <w:pPr>
              <w:spacing w:line="360" w:lineRule="auto"/>
              <w:jc w:val="center"/>
              <w:rPr>
                <w:rFonts w:ascii="宋体"/>
                <w:color w:val="000000" w:themeColor="text1"/>
                <w:sz w:val="21"/>
                <w:szCs w:val="21"/>
              </w:rPr>
            </w:pPr>
            <w:r w:rsidRPr="00C46B4F">
              <w:rPr>
                <w:rFonts w:ascii="宋体" w:hAnsi="宋体" w:cs="宋体"/>
                <w:color w:val="000000" w:themeColor="text1"/>
                <w:sz w:val="21"/>
                <w:szCs w:val="21"/>
              </w:rPr>
              <w:t>5</w:t>
            </w:r>
          </w:p>
        </w:tc>
        <w:tc>
          <w:tcPr>
            <w:tcW w:w="3261" w:type="dxa"/>
            <w:vAlign w:val="center"/>
          </w:tcPr>
          <w:p w:rsidR="00E17876" w:rsidRPr="00E17876" w:rsidRDefault="00C46B4F" w:rsidP="00E17876">
            <w:pPr>
              <w:keepNext/>
              <w:keepLines/>
              <w:spacing w:line="360" w:lineRule="auto"/>
              <w:rPr>
                <w:rFonts w:ascii="宋体"/>
                <w:color w:val="000000" w:themeColor="text1"/>
                <w:sz w:val="21"/>
                <w:szCs w:val="21"/>
              </w:rPr>
            </w:pPr>
            <w:r w:rsidRPr="00C46B4F">
              <w:rPr>
                <w:rFonts w:ascii="宋体" w:hAnsi="宋体" w:cs="宋体" w:hint="eastAsia"/>
                <w:color w:val="000000" w:themeColor="text1"/>
                <w:sz w:val="21"/>
                <w:szCs w:val="21"/>
              </w:rPr>
              <w:t>广发证券股份有限公司福州</w:t>
            </w:r>
            <w:proofErr w:type="gramStart"/>
            <w:r w:rsidRPr="00C46B4F">
              <w:rPr>
                <w:rFonts w:ascii="宋体" w:hAnsi="宋体" w:cs="宋体" w:hint="eastAsia"/>
                <w:color w:val="000000" w:themeColor="text1"/>
                <w:sz w:val="21"/>
                <w:szCs w:val="21"/>
              </w:rPr>
              <w:t>儒</w:t>
            </w:r>
            <w:proofErr w:type="gramEnd"/>
            <w:r w:rsidRPr="00C46B4F">
              <w:rPr>
                <w:rFonts w:ascii="宋体" w:hAnsi="宋体" w:cs="宋体" w:hint="eastAsia"/>
                <w:color w:val="000000" w:themeColor="text1"/>
                <w:sz w:val="21"/>
                <w:szCs w:val="21"/>
              </w:rPr>
              <w:t>江西路证券营业部</w:t>
            </w:r>
          </w:p>
        </w:tc>
        <w:tc>
          <w:tcPr>
            <w:tcW w:w="5351" w:type="dxa"/>
            <w:vAlign w:val="center"/>
          </w:tcPr>
          <w:p w:rsidR="00E17876" w:rsidRPr="00E17876" w:rsidRDefault="00C46B4F" w:rsidP="00E17876">
            <w:pPr>
              <w:keepNext/>
              <w:keepLines/>
              <w:spacing w:line="360" w:lineRule="auto"/>
              <w:rPr>
                <w:rFonts w:ascii="宋体"/>
                <w:color w:val="000000" w:themeColor="text1"/>
                <w:sz w:val="21"/>
                <w:szCs w:val="21"/>
              </w:rPr>
            </w:pPr>
            <w:r w:rsidRPr="00C46B4F">
              <w:rPr>
                <w:rFonts w:ascii="宋体" w:hAnsi="宋体" w:cs="宋体" w:hint="eastAsia"/>
                <w:color w:val="000000" w:themeColor="text1"/>
                <w:sz w:val="21"/>
                <w:szCs w:val="21"/>
              </w:rPr>
              <w:t>福建省福州市马尾区马尾街道江滨东大道</w:t>
            </w:r>
            <w:r w:rsidRPr="00C46B4F">
              <w:rPr>
                <w:rFonts w:ascii="宋体" w:hAnsi="宋体" w:cs="宋体"/>
                <w:color w:val="000000" w:themeColor="text1"/>
                <w:sz w:val="21"/>
                <w:szCs w:val="21"/>
              </w:rPr>
              <w:t>68号名城港湾二区88#、89#、90#、91#、92#、93#楼连接体二层24-26号店面（自贸试验区内）</w:t>
            </w:r>
          </w:p>
        </w:tc>
      </w:tr>
      <w:tr w:rsidR="00E17876" w:rsidTr="00E17876">
        <w:tc>
          <w:tcPr>
            <w:tcW w:w="760" w:type="dxa"/>
            <w:vAlign w:val="center"/>
          </w:tcPr>
          <w:p w:rsidR="007D188B" w:rsidRDefault="00C46B4F">
            <w:pPr>
              <w:spacing w:line="360" w:lineRule="auto"/>
              <w:jc w:val="center"/>
              <w:rPr>
                <w:rFonts w:ascii="宋体"/>
                <w:color w:val="000000" w:themeColor="text1"/>
                <w:sz w:val="21"/>
                <w:szCs w:val="21"/>
              </w:rPr>
            </w:pPr>
            <w:r w:rsidRPr="00C46B4F">
              <w:rPr>
                <w:rFonts w:ascii="宋体" w:hAnsi="宋体" w:cs="宋体"/>
                <w:color w:val="000000" w:themeColor="text1"/>
                <w:sz w:val="21"/>
                <w:szCs w:val="21"/>
              </w:rPr>
              <w:t>6</w:t>
            </w:r>
          </w:p>
        </w:tc>
        <w:tc>
          <w:tcPr>
            <w:tcW w:w="3261" w:type="dxa"/>
            <w:vAlign w:val="center"/>
          </w:tcPr>
          <w:p w:rsidR="00E17876" w:rsidRPr="00E17876" w:rsidRDefault="00C46B4F" w:rsidP="00E17876">
            <w:pPr>
              <w:spacing w:line="360" w:lineRule="auto"/>
              <w:rPr>
                <w:rFonts w:ascii="宋体"/>
                <w:color w:val="000000" w:themeColor="text1"/>
                <w:sz w:val="21"/>
                <w:szCs w:val="21"/>
              </w:rPr>
            </w:pPr>
            <w:r w:rsidRPr="00C46B4F">
              <w:rPr>
                <w:rFonts w:ascii="宋体" w:hAnsi="宋体" w:cs="宋体" w:hint="eastAsia"/>
                <w:color w:val="000000" w:themeColor="text1"/>
                <w:sz w:val="21"/>
                <w:szCs w:val="21"/>
              </w:rPr>
              <w:t>广发证券股份有限公司河源和平证券营业部</w:t>
            </w:r>
          </w:p>
        </w:tc>
        <w:tc>
          <w:tcPr>
            <w:tcW w:w="5351" w:type="dxa"/>
            <w:vAlign w:val="center"/>
          </w:tcPr>
          <w:p w:rsidR="00E17876" w:rsidRPr="00E17876" w:rsidRDefault="00C46B4F" w:rsidP="00E17876">
            <w:pPr>
              <w:spacing w:line="360" w:lineRule="auto"/>
              <w:rPr>
                <w:rFonts w:ascii="宋体"/>
                <w:color w:val="000000" w:themeColor="text1"/>
                <w:sz w:val="21"/>
                <w:szCs w:val="21"/>
              </w:rPr>
            </w:pPr>
            <w:r w:rsidRPr="00C46B4F">
              <w:rPr>
                <w:rFonts w:ascii="宋体" w:hAnsi="宋体" w:cs="宋体" w:hint="eastAsia"/>
                <w:color w:val="000000" w:themeColor="text1"/>
                <w:sz w:val="21"/>
                <w:szCs w:val="21"/>
              </w:rPr>
              <w:t>广东省河源市和平县阳明镇滨江西路</w:t>
            </w:r>
            <w:r w:rsidRPr="00C46B4F">
              <w:rPr>
                <w:rFonts w:ascii="宋体" w:hAnsi="宋体" w:cs="宋体"/>
                <w:color w:val="000000" w:themeColor="text1"/>
                <w:sz w:val="21"/>
                <w:szCs w:val="21"/>
              </w:rPr>
              <w:t>46号07号商铺</w:t>
            </w:r>
          </w:p>
        </w:tc>
      </w:tr>
      <w:tr w:rsidR="00E17876" w:rsidTr="00E17876">
        <w:tc>
          <w:tcPr>
            <w:tcW w:w="760" w:type="dxa"/>
            <w:vAlign w:val="center"/>
          </w:tcPr>
          <w:p w:rsidR="00E17876" w:rsidRPr="00E17876" w:rsidRDefault="00C46B4F" w:rsidP="00E17876">
            <w:pPr>
              <w:spacing w:line="360" w:lineRule="auto"/>
              <w:jc w:val="center"/>
              <w:rPr>
                <w:rFonts w:ascii="宋体" w:hAnsi="宋体" w:cs="宋体"/>
                <w:color w:val="000000" w:themeColor="text1"/>
                <w:sz w:val="21"/>
                <w:szCs w:val="21"/>
              </w:rPr>
            </w:pPr>
            <w:r w:rsidRPr="00C46B4F">
              <w:rPr>
                <w:rFonts w:ascii="宋体" w:hAnsi="宋体" w:cs="宋体"/>
                <w:color w:val="000000" w:themeColor="text1"/>
                <w:sz w:val="21"/>
                <w:szCs w:val="21"/>
              </w:rPr>
              <w:t>7</w:t>
            </w:r>
          </w:p>
        </w:tc>
        <w:tc>
          <w:tcPr>
            <w:tcW w:w="3261" w:type="dxa"/>
            <w:vAlign w:val="center"/>
          </w:tcPr>
          <w:p w:rsidR="00E17876" w:rsidRPr="00E17876" w:rsidRDefault="00C46B4F" w:rsidP="00E17876">
            <w:pPr>
              <w:spacing w:line="360" w:lineRule="auto"/>
              <w:rPr>
                <w:rFonts w:ascii="宋体" w:hAnsi="宋体" w:cs="宋体"/>
                <w:color w:val="000000" w:themeColor="text1"/>
                <w:sz w:val="21"/>
                <w:szCs w:val="21"/>
              </w:rPr>
            </w:pPr>
            <w:r w:rsidRPr="00C46B4F">
              <w:rPr>
                <w:rFonts w:ascii="宋体" w:hAnsi="宋体" w:cs="宋体" w:hint="eastAsia"/>
                <w:color w:val="000000" w:themeColor="text1"/>
                <w:sz w:val="21"/>
                <w:szCs w:val="21"/>
              </w:rPr>
              <w:t>广发证券股份有限公司晋江长兴路证券营业部</w:t>
            </w:r>
          </w:p>
        </w:tc>
        <w:tc>
          <w:tcPr>
            <w:tcW w:w="5351" w:type="dxa"/>
            <w:vAlign w:val="center"/>
          </w:tcPr>
          <w:p w:rsidR="00E17876" w:rsidRPr="00E17876" w:rsidRDefault="00C46B4F" w:rsidP="00E17876">
            <w:pPr>
              <w:spacing w:line="360" w:lineRule="auto"/>
              <w:rPr>
                <w:rFonts w:ascii="宋体" w:hAnsi="宋体" w:cs="宋体"/>
                <w:color w:val="000000" w:themeColor="text1"/>
                <w:sz w:val="21"/>
                <w:szCs w:val="21"/>
              </w:rPr>
            </w:pPr>
            <w:r w:rsidRPr="00C46B4F">
              <w:rPr>
                <w:rFonts w:ascii="宋体" w:hAnsi="宋体" w:cs="宋体" w:hint="eastAsia"/>
                <w:color w:val="000000" w:themeColor="text1"/>
                <w:sz w:val="21"/>
                <w:szCs w:val="21"/>
              </w:rPr>
              <w:t>福建省泉州市晋江市青阳</w:t>
            </w:r>
            <w:proofErr w:type="gramStart"/>
            <w:r w:rsidRPr="00C46B4F">
              <w:rPr>
                <w:rFonts w:ascii="宋体" w:hAnsi="宋体" w:cs="宋体" w:hint="eastAsia"/>
                <w:color w:val="000000" w:themeColor="text1"/>
                <w:sz w:val="21"/>
                <w:szCs w:val="21"/>
              </w:rPr>
              <w:t>街道陈</w:t>
            </w:r>
            <w:proofErr w:type="gramEnd"/>
            <w:r w:rsidRPr="00C46B4F">
              <w:rPr>
                <w:rFonts w:ascii="宋体" w:hAnsi="宋体" w:cs="宋体" w:hint="eastAsia"/>
                <w:color w:val="000000" w:themeColor="text1"/>
                <w:sz w:val="21"/>
                <w:szCs w:val="21"/>
              </w:rPr>
              <w:t>村社区长兴路明鑫广场</w:t>
            </w:r>
            <w:r w:rsidRPr="00C46B4F">
              <w:rPr>
                <w:rFonts w:ascii="宋体" w:hAnsi="宋体" w:cs="宋体"/>
                <w:color w:val="000000" w:themeColor="text1"/>
                <w:sz w:val="21"/>
                <w:szCs w:val="21"/>
              </w:rPr>
              <w:t>B栋一层13-14号店面</w:t>
            </w:r>
          </w:p>
        </w:tc>
      </w:tr>
    </w:tbl>
    <w:p w:rsidR="007D188B" w:rsidRDefault="00270BB7">
      <w:pPr>
        <w:spacing w:line="360" w:lineRule="auto"/>
        <w:ind w:left="482" w:firstLine="420"/>
        <w:rPr>
          <w:rFonts w:ascii="宋体"/>
          <w:sz w:val="21"/>
          <w:szCs w:val="21"/>
        </w:rPr>
      </w:pPr>
      <w:r w:rsidRPr="005712AC">
        <w:rPr>
          <w:rFonts w:ascii="宋体" w:hAnsi="宋体" w:hint="eastAsia"/>
          <w:sz w:val="21"/>
          <w:szCs w:val="21"/>
        </w:rPr>
        <w:t>（</w:t>
      </w:r>
      <w:r>
        <w:rPr>
          <w:rFonts w:ascii="宋体" w:hAnsi="宋体"/>
          <w:sz w:val="21"/>
          <w:szCs w:val="21"/>
        </w:rPr>
        <w:t>3</w:t>
      </w:r>
      <w:r w:rsidRPr="005712AC">
        <w:rPr>
          <w:rFonts w:ascii="宋体" w:hAnsi="宋体" w:hint="eastAsia"/>
          <w:sz w:val="21"/>
          <w:szCs w:val="21"/>
        </w:rPr>
        <w:t>）新设分公司情况</w:t>
      </w:r>
    </w:p>
    <w:p w:rsidR="00270BB7" w:rsidRPr="00270BB7" w:rsidRDefault="00270BB7" w:rsidP="00270BB7">
      <w:pPr>
        <w:spacing w:line="360" w:lineRule="auto"/>
        <w:ind w:left="482" w:firstLineChars="200" w:firstLine="420"/>
        <w:rPr>
          <w:rFonts w:ascii="宋体"/>
          <w:sz w:val="21"/>
          <w:szCs w:val="21"/>
        </w:rPr>
      </w:pPr>
      <w:r w:rsidRPr="00270BB7">
        <w:rPr>
          <w:rFonts w:ascii="宋体" w:hAnsi="宋体"/>
          <w:sz w:val="21"/>
          <w:szCs w:val="21"/>
        </w:rPr>
        <w:t>2015</w:t>
      </w:r>
      <w:r w:rsidRPr="00270BB7">
        <w:rPr>
          <w:rFonts w:ascii="宋体" w:hAnsi="宋体" w:hint="eastAsia"/>
          <w:sz w:val="21"/>
          <w:szCs w:val="21"/>
        </w:rPr>
        <w:t>年</w:t>
      </w:r>
      <w:r w:rsidRPr="00270BB7">
        <w:rPr>
          <w:rFonts w:ascii="宋体" w:hAnsi="宋体"/>
          <w:sz w:val="21"/>
          <w:szCs w:val="21"/>
        </w:rPr>
        <w:t>8</w:t>
      </w:r>
      <w:r w:rsidRPr="00270BB7">
        <w:rPr>
          <w:rFonts w:ascii="宋体" w:hAnsi="宋体" w:hint="eastAsia"/>
          <w:sz w:val="21"/>
          <w:szCs w:val="21"/>
        </w:rPr>
        <w:t>月</w:t>
      </w:r>
      <w:r w:rsidRPr="00270BB7">
        <w:rPr>
          <w:rFonts w:ascii="宋体" w:hAnsi="宋体"/>
          <w:sz w:val="21"/>
          <w:szCs w:val="21"/>
        </w:rPr>
        <w:t>14</w:t>
      </w:r>
      <w:r w:rsidRPr="00270BB7">
        <w:rPr>
          <w:rFonts w:ascii="宋体" w:hAnsi="宋体" w:hint="eastAsia"/>
          <w:sz w:val="21"/>
          <w:szCs w:val="21"/>
        </w:rPr>
        <w:t>日，经广东证监局《关于核准广发证券股份有限公司设立海南分公司的批复》（广东证监许可</w:t>
      </w:r>
      <w:r w:rsidRPr="00270BB7">
        <w:rPr>
          <w:rFonts w:ascii="宋体" w:hAnsi="宋体"/>
          <w:sz w:val="21"/>
          <w:szCs w:val="21"/>
        </w:rPr>
        <w:t>[2015]34</w:t>
      </w:r>
      <w:r w:rsidRPr="00270BB7">
        <w:rPr>
          <w:rFonts w:ascii="宋体" w:hAnsi="宋体" w:hint="eastAsia"/>
          <w:sz w:val="21"/>
          <w:szCs w:val="21"/>
        </w:rPr>
        <w:t>号），核准公司在海南省海口市设立</w:t>
      </w:r>
      <w:r w:rsidRPr="00270BB7">
        <w:rPr>
          <w:rFonts w:ascii="宋体" w:hAnsi="宋体"/>
          <w:sz w:val="21"/>
          <w:szCs w:val="21"/>
        </w:rPr>
        <w:t>1</w:t>
      </w:r>
      <w:r w:rsidRPr="00270BB7">
        <w:rPr>
          <w:rFonts w:ascii="宋体" w:hAnsi="宋体" w:hint="eastAsia"/>
          <w:sz w:val="21"/>
          <w:szCs w:val="21"/>
        </w:rPr>
        <w:t>家分公司。</w:t>
      </w:r>
    </w:p>
    <w:p w:rsidR="00270BB7" w:rsidRPr="00270BB7" w:rsidRDefault="00270BB7" w:rsidP="00270BB7">
      <w:pPr>
        <w:spacing w:line="360" w:lineRule="auto"/>
        <w:ind w:left="482" w:firstLineChars="200" w:firstLine="420"/>
        <w:rPr>
          <w:rFonts w:ascii="宋体"/>
          <w:sz w:val="21"/>
          <w:szCs w:val="21"/>
        </w:rPr>
      </w:pPr>
      <w:r w:rsidRPr="00270BB7">
        <w:rPr>
          <w:rFonts w:ascii="宋体" w:hAnsi="宋体" w:hint="eastAsia"/>
          <w:sz w:val="21"/>
          <w:szCs w:val="21"/>
        </w:rPr>
        <w:t>目前，该分公司</w:t>
      </w:r>
      <w:r w:rsidR="00871AA2">
        <w:rPr>
          <w:rFonts w:ascii="宋体" w:hAnsi="宋体" w:hint="eastAsia"/>
          <w:sz w:val="21"/>
          <w:szCs w:val="21"/>
        </w:rPr>
        <w:t>已正式开业</w:t>
      </w:r>
      <w:r w:rsidRPr="00270BB7">
        <w:rPr>
          <w:rFonts w:ascii="宋体" w:hAnsi="宋体" w:hint="eastAsia"/>
          <w:sz w:val="21"/>
          <w:szCs w:val="21"/>
        </w:rPr>
        <w:t>。</w:t>
      </w:r>
    </w:p>
    <w:p w:rsidR="00270BB7" w:rsidRDefault="00270BB7" w:rsidP="00270BB7">
      <w:pPr>
        <w:spacing w:line="360" w:lineRule="auto"/>
        <w:ind w:left="482"/>
        <w:rPr>
          <w:rFonts w:ascii="宋体"/>
          <w:sz w:val="21"/>
          <w:szCs w:val="21"/>
        </w:rPr>
      </w:pPr>
      <w:r w:rsidRPr="005712AC">
        <w:rPr>
          <w:rFonts w:ascii="宋体" w:hAnsi="宋体" w:hint="eastAsia"/>
          <w:sz w:val="21"/>
          <w:szCs w:val="21"/>
        </w:rPr>
        <w:t>（</w:t>
      </w:r>
      <w:r>
        <w:rPr>
          <w:rFonts w:ascii="宋体" w:hAnsi="宋体"/>
          <w:sz w:val="21"/>
          <w:szCs w:val="21"/>
        </w:rPr>
        <w:t>4</w:t>
      </w:r>
      <w:r w:rsidRPr="005712AC">
        <w:rPr>
          <w:rFonts w:ascii="宋体" w:hAnsi="宋体" w:hint="eastAsia"/>
          <w:sz w:val="21"/>
          <w:szCs w:val="21"/>
        </w:rPr>
        <w:t>）截</w:t>
      </w:r>
      <w:r w:rsidR="00E2377B">
        <w:rPr>
          <w:rFonts w:ascii="宋体" w:hAnsi="宋体" w:hint="eastAsia"/>
          <w:sz w:val="21"/>
          <w:szCs w:val="21"/>
        </w:rPr>
        <w:t>至</w:t>
      </w:r>
      <w:r w:rsidRPr="005712AC">
        <w:rPr>
          <w:rFonts w:ascii="宋体" w:hAnsi="宋体"/>
          <w:sz w:val="21"/>
          <w:szCs w:val="21"/>
        </w:rPr>
        <w:t>201</w:t>
      </w:r>
      <w:r w:rsidR="00E2377B">
        <w:rPr>
          <w:rFonts w:ascii="宋体" w:hAnsi="宋体" w:hint="eastAsia"/>
          <w:sz w:val="21"/>
          <w:szCs w:val="21"/>
        </w:rPr>
        <w:t>5</w:t>
      </w:r>
      <w:r w:rsidRPr="005712AC">
        <w:rPr>
          <w:rFonts w:ascii="宋体" w:hAnsi="宋体" w:hint="eastAsia"/>
          <w:sz w:val="21"/>
          <w:szCs w:val="21"/>
        </w:rPr>
        <w:t>年</w:t>
      </w:r>
      <w:r>
        <w:rPr>
          <w:rFonts w:ascii="宋体" w:hAnsi="宋体"/>
          <w:sz w:val="21"/>
          <w:szCs w:val="21"/>
        </w:rPr>
        <w:t>9</w:t>
      </w:r>
      <w:r w:rsidRPr="005712AC">
        <w:rPr>
          <w:rFonts w:ascii="宋体" w:hAnsi="宋体" w:hint="eastAsia"/>
          <w:sz w:val="21"/>
          <w:szCs w:val="21"/>
        </w:rPr>
        <w:t>月</w:t>
      </w:r>
      <w:r>
        <w:rPr>
          <w:rFonts w:ascii="宋体" w:hAnsi="宋体"/>
          <w:sz w:val="21"/>
          <w:szCs w:val="21"/>
        </w:rPr>
        <w:t>3</w:t>
      </w:r>
      <w:r>
        <w:rPr>
          <w:rFonts w:ascii="宋体"/>
          <w:sz w:val="21"/>
          <w:szCs w:val="21"/>
        </w:rPr>
        <w:t>0</w:t>
      </w:r>
      <w:r w:rsidRPr="005712AC">
        <w:rPr>
          <w:rFonts w:ascii="宋体" w:hAnsi="宋体" w:hint="eastAsia"/>
          <w:sz w:val="21"/>
          <w:szCs w:val="21"/>
        </w:rPr>
        <w:t>日还未获批的分公司和营业部的情况</w:t>
      </w:r>
    </w:p>
    <w:p w:rsidR="00DA304B" w:rsidRDefault="00E2377B" w:rsidP="00DA304B">
      <w:pPr>
        <w:spacing w:line="360" w:lineRule="auto"/>
        <w:ind w:left="482" w:firstLineChars="243" w:firstLine="510"/>
        <w:rPr>
          <w:rFonts w:ascii="宋体"/>
          <w:sz w:val="21"/>
          <w:szCs w:val="21"/>
        </w:rPr>
      </w:pPr>
      <w:r>
        <w:rPr>
          <w:rFonts w:ascii="宋体" w:hint="eastAsia"/>
          <w:sz w:val="21"/>
          <w:szCs w:val="21"/>
        </w:rPr>
        <w:t>截至2015年</w:t>
      </w:r>
      <w:r w:rsidR="00DA304B" w:rsidRPr="00DA304B">
        <w:rPr>
          <w:rFonts w:ascii="宋体"/>
          <w:sz w:val="21"/>
          <w:szCs w:val="21"/>
        </w:rPr>
        <w:t>9</w:t>
      </w:r>
      <w:r w:rsidR="00DA304B" w:rsidRPr="00DA304B">
        <w:rPr>
          <w:rFonts w:ascii="宋体" w:hint="eastAsia"/>
          <w:sz w:val="21"/>
          <w:szCs w:val="21"/>
        </w:rPr>
        <w:t>月</w:t>
      </w:r>
      <w:r w:rsidR="00DA304B" w:rsidRPr="00DA304B">
        <w:rPr>
          <w:rFonts w:ascii="宋体"/>
          <w:sz w:val="21"/>
          <w:szCs w:val="21"/>
        </w:rPr>
        <w:t>30</w:t>
      </w:r>
      <w:r w:rsidR="00DA304B" w:rsidRPr="00DA304B">
        <w:rPr>
          <w:rFonts w:ascii="宋体" w:hint="eastAsia"/>
          <w:sz w:val="21"/>
          <w:szCs w:val="21"/>
        </w:rPr>
        <w:t>日，公司没有已经申请但还未获批的分公司和营业部的情况。</w:t>
      </w:r>
    </w:p>
    <w:p w:rsidR="00AC4C91" w:rsidRDefault="00B82E1A">
      <w:pPr>
        <w:spacing w:line="360" w:lineRule="auto"/>
        <w:ind w:firstLineChars="200" w:firstLine="420"/>
        <w:rPr>
          <w:rFonts w:ascii="宋体"/>
          <w:sz w:val="21"/>
          <w:szCs w:val="21"/>
        </w:rPr>
      </w:pPr>
      <w:r w:rsidRPr="00B82E1A">
        <w:rPr>
          <w:rFonts w:ascii="宋体" w:hint="eastAsia"/>
          <w:sz w:val="21"/>
          <w:szCs w:val="21"/>
        </w:rPr>
        <w:t>2、2014</w:t>
      </w:r>
      <w:r w:rsidR="00C11168">
        <w:rPr>
          <w:rFonts w:ascii="宋体" w:hint="eastAsia"/>
          <w:sz w:val="21"/>
          <w:szCs w:val="21"/>
        </w:rPr>
        <w:t>年9月25日</w:t>
      </w:r>
      <w:r>
        <w:rPr>
          <w:rFonts w:ascii="宋体" w:hint="eastAsia"/>
          <w:sz w:val="21"/>
          <w:szCs w:val="21"/>
        </w:rPr>
        <w:t>，</w:t>
      </w:r>
      <w:r w:rsidRPr="00B82E1A">
        <w:rPr>
          <w:rFonts w:ascii="宋体" w:hint="eastAsia"/>
          <w:sz w:val="21"/>
          <w:szCs w:val="21"/>
        </w:rPr>
        <w:t>第八届董事会第五次会议审议通过了《关于向广发期货有限公司增资的议案》，同意向公司全资子公司广发期货有限公司（以下简称“广发期货”）增资人民币2亿元，</w:t>
      </w:r>
      <w:r w:rsidR="00D079F7" w:rsidRPr="00FB0C97">
        <w:rPr>
          <w:rFonts w:ascii="宋体" w:hint="eastAsia"/>
          <w:sz w:val="21"/>
          <w:szCs w:val="21"/>
        </w:rPr>
        <w:t>资金来源为公司2011年非公开发行股票的募集资金</w:t>
      </w:r>
      <w:r w:rsidR="00D079F7">
        <w:rPr>
          <w:rFonts w:ascii="宋体" w:hint="eastAsia"/>
          <w:sz w:val="21"/>
          <w:szCs w:val="21"/>
        </w:rPr>
        <w:t>，</w:t>
      </w:r>
      <w:r w:rsidRPr="00B82E1A">
        <w:rPr>
          <w:rFonts w:ascii="宋体" w:hint="eastAsia"/>
          <w:sz w:val="21"/>
          <w:szCs w:val="21"/>
        </w:rPr>
        <w:t>该2</w:t>
      </w:r>
      <w:r w:rsidR="00C11168">
        <w:rPr>
          <w:rFonts w:ascii="宋体" w:hint="eastAsia"/>
          <w:sz w:val="21"/>
          <w:szCs w:val="21"/>
        </w:rPr>
        <w:t>亿元人民币将根据实际情况可一次性增资或分批增资完成。公司已根据上述决议，完成了向广发期货增资人民币1亿元事宜，注册资本</w:t>
      </w:r>
      <w:r>
        <w:rPr>
          <w:rFonts w:ascii="宋体" w:hint="eastAsia"/>
          <w:sz w:val="21"/>
          <w:szCs w:val="21"/>
        </w:rPr>
        <w:t>变更</w:t>
      </w:r>
      <w:r w:rsidRPr="00B82E1A">
        <w:rPr>
          <w:rFonts w:ascii="宋体" w:hint="eastAsia"/>
          <w:sz w:val="21"/>
          <w:szCs w:val="21"/>
        </w:rPr>
        <w:t>为人民币12亿元。</w:t>
      </w:r>
    </w:p>
    <w:p w:rsidR="00B82E1A" w:rsidRDefault="00B82E1A" w:rsidP="00B82E1A">
      <w:pPr>
        <w:spacing w:line="360" w:lineRule="auto"/>
        <w:ind w:firstLineChars="200" w:firstLine="420"/>
        <w:rPr>
          <w:rFonts w:ascii="宋体"/>
          <w:sz w:val="21"/>
          <w:szCs w:val="21"/>
        </w:rPr>
      </w:pPr>
      <w:r w:rsidRPr="00846483">
        <w:rPr>
          <w:rFonts w:ascii="宋体" w:hint="eastAsia"/>
          <w:sz w:val="21"/>
          <w:szCs w:val="21"/>
        </w:rPr>
        <w:t>详细请见公司于</w:t>
      </w:r>
      <w:r w:rsidRPr="00846483">
        <w:rPr>
          <w:rFonts w:ascii="宋体"/>
          <w:sz w:val="21"/>
          <w:szCs w:val="21"/>
        </w:rPr>
        <w:t>2015</w:t>
      </w:r>
      <w:r w:rsidRPr="00846483">
        <w:rPr>
          <w:rFonts w:ascii="宋体" w:hint="eastAsia"/>
          <w:sz w:val="21"/>
          <w:szCs w:val="21"/>
        </w:rPr>
        <w:t>年</w:t>
      </w:r>
      <w:r w:rsidRPr="00846483">
        <w:rPr>
          <w:rFonts w:ascii="宋体"/>
          <w:sz w:val="21"/>
          <w:szCs w:val="21"/>
        </w:rPr>
        <w:t>7</w:t>
      </w:r>
      <w:r w:rsidRPr="00846483">
        <w:rPr>
          <w:rFonts w:ascii="宋体" w:hint="eastAsia"/>
          <w:sz w:val="21"/>
          <w:szCs w:val="21"/>
        </w:rPr>
        <w:t>月</w:t>
      </w:r>
      <w:r>
        <w:rPr>
          <w:rFonts w:ascii="宋体" w:hint="eastAsia"/>
          <w:sz w:val="21"/>
          <w:szCs w:val="21"/>
        </w:rPr>
        <w:t>7</w:t>
      </w:r>
      <w:r w:rsidRPr="00846483">
        <w:rPr>
          <w:rFonts w:ascii="宋体" w:hint="eastAsia"/>
          <w:sz w:val="21"/>
          <w:szCs w:val="21"/>
        </w:rPr>
        <w:t>日在巨潮资讯网（</w:t>
      </w:r>
      <w:r w:rsidRPr="00846483">
        <w:rPr>
          <w:rFonts w:ascii="宋体"/>
          <w:sz w:val="21"/>
          <w:szCs w:val="21"/>
        </w:rPr>
        <w:t>http://www.cninfo.com.cn</w:t>
      </w:r>
      <w:r w:rsidRPr="00846483">
        <w:rPr>
          <w:rFonts w:ascii="宋体" w:hint="eastAsia"/>
          <w:sz w:val="21"/>
          <w:szCs w:val="21"/>
        </w:rPr>
        <w:t>）披露的相关公告。</w:t>
      </w:r>
    </w:p>
    <w:p w:rsidR="00846483" w:rsidRDefault="00B82E1A" w:rsidP="00837DF1">
      <w:pPr>
        <w:spacing w:line="360" w:lineRule="auto"/>
        <w:ind w:firstLineChars="200" w:firstLine="420"/>
        <w:rPr>
          <w:rFonts w:ascii="宋体"/>
          <w:sz w:val="21"/>
          <w:szCs w:val="21"/>
        </w:rPr>
      </w:pPr>
      <w:r>
        <w:rPr>
          <w:rFonts w:ascii="宋体" w:hint="eastAsia"/>
          <w:sz w:val="21"/>
          <w:szCs w:val="21"/>
        </w:rPr>
        <w:t>3</w:t>
      </w:r>
      <w:r w:rsidR="00846483">
        <w:rPr>
          <w:rFonts w:ascii="宋体" w:hint="eastAsia"/>
          <w:sz w:val="21"/>
          <w:szCs w:val="21"/>
        </w:rPr>
        <w:t>、</w:t>
      </w:r>
      <w:r w:rsidR="00846483" w:rsidRPr="00846483">
        <w:rPr>
          <w:rFonts w:ascii="宋体"/>
          <w:sz w:val="21"/>
          <w:szCs w:val="21"/>
        </w:rPr>
        <w:t>2015</w:t>
      </w:r>
      <w:r w:rsidR="00846483" w:rsidRPr="00846483">
        <w:rPr>
          <w:rFonts w:ascii="宋体" w:hint="eastAsia"/>
          <w:sz w:val="21"/>
          <w:szCs w:val="21"/>
        </w:rPr>
        <w:t>年</w:t>
      </w:r>
      <w:r w:rsidR="00846483" w:rsidRPr="00846483">
        <w:rPr>
          <w:rFonts w:ascii="宋体"/>
          <w:sz w:val="21"/>
          <w:szCs w:val="21"/>
        </w:rPr>
        <w:t>7</w:t>
      </w:r>
      <w:r w:rsidR="00846483" w:rsidRPr="00846483">
        <w:rPr>
          <w:rFonts w:ascii="宋体" w:hint="eastAsia"/>
          <w:sz w:val="21"/>
          <w:szCs w:val="21"/>
        </w:rPr>
        <w:t>月</w:t>
      </w:r>
      <w:r w:rsidR="00846483" w:rsidRPr="00846483">
        <w:rPr>
          <w:rFonts w:ascii="宋体"/>
          <w:sz w:val="21"/>
          <w:szCs w:val="21"/>
        </w:rPr>
        <w:t>4</w:t>
      </w:r>
      <w:r w:rsidR="00846483" w:rsidRPr="00846483">
        <w:rPr>
          <w:rFonts w:ascii="宋体" w:hint="eastAsia"/>
          <w:sz w:val="21"/>
          <w:szCs w:val="21"/>
        </w:rPr>
        <w:t>日，</w:t>
      </w:r>
      <w:r w:rsidR="00846483" w:rsidRPr="00846483">
        <w:rPr>
          <w:rFonts w:ascii="宋体"/>
          <w:sz w:val="21"/>
          <w:szCs w:val="21"/>
        </w:rPr>
        <w:t>21</w:t>
      </w:r>
      <w:r w:rsidR="00846483" w:rsidRPr="00846483">
        <w:rPr>
          <w:rFonts w:ascii="宋体" w:hint="eastAsia"/>
          <w:sz w:val="21"/>
          <w:szCs w:val="21"/>
        </w:rPr>
        <w:t>家证券公司召开会议并发布了《</w:t>
      </w:r>
      <w:r w:rsidR="00846483" w:rsidRPr="00846483">
        <w:rPr>
          <w:rFonts w:ascii="宋体"/>
          <w:sz w:val="21"/>
          <w:szCs w:val="21"/>
        </w:rPr>
        <w:t>21</w:t>
      </w:r>
      <w:r w:rsidR="00846483" w:rsidRPr="00846483">
        <w:rPr>
          <w:rFonts w:ascii="宋体" w:hint="eastAsia"/>
          <w:sz w:val="21"/>
          <w:szCs w:val="21"/>
        </w:rPr>
        <w:t>家证券公司联合公告》。公司作为本次会议的参与者，以</w:t>
      </w:r>
      <w:r w:rsidR="00846483" w:rsidRPr="00846483">
        <w:rPr>
          <w:rFonts w:ascii="宋体"/>
          <w:sz w:val="21"/>
          <w:szCs w:val="21"/>
        </w:rPr>
        <w:t>2015</w:t>
      </w:r>
      <w:r w:rsidR="00846483" w:rsidRPr="00846483">
        <w:rPr>
          <w:rFonts w:ascii="宋体" w:hint="eastAsia"/>
          <w:sz w:val="21"/>
          <w:szCs w:val="21"/>
        </w:rPr>
        <w:t>年</w:t>
      </w:r>
      <w:r w:rsidR="00846483" w:rsidRPr="00846483">
        <w:rPr>
          <w:rFonts w:ascii="宋体"/>
          <w:sz w:val="21"/>
          <w:szCs w:val="21"/>
        </w:rPr>
        <w:t>6</w:t>
      </w:r>
      <w:r w:rsidR="00846483" w:rsidRPr="00846483">
        <w:rPr>
          <w:rFonts w:ascii="宋体" w:hint="eastAsia"/>
          <w:sz w:val="21"/>
          <w:szCs w:val="21"/>
        </w:rPr>
        <w:t>月</w:t>
      </w:r>
      <w:r w:rsidR="00846483" w:rsidRPr="00846483">
        <w:rPr>
          <w:rFonts w:ascii="宋体"/>
          <w:sz w:val="21"/>
          <w:szCs w:val="21"/>
        </w:rPr>
        <w:t>30</w:t>
      </w:r>
      <w:r w:rsidR="00846483" w:rsidRPr="00846483">
        <w:rPr>
          <w:rFonts w:ascii="宋体" w:hint="eastAsia"/>
          <w:sz w:val="21"/>
          <w:szCs w:val="21"/>
        </w:rPr>
        <w:t>日净资产的</w:t>
      </w:r>
      <w:r w:rsidR="00846483" w:rsidRPr="00846483">
        <w:rPr>
          <w:rFonts w:ascii="宋体"/>
          <w:sz w:val="21"/>
          <w:szCs w:val="21"/>
        </w:rPr>
        <w:t>15%</w:t>
      </w:r>
      <w:r w:rsidR="00846483" w:rsidRPr="00846483">
        <w:rPr>
          <w:rFonts w:ascii="宋体" w:hint="eastAsia"/>
          <w:sz w:val="21"/>
          <w:szCs w:val="21"/>
        </w:rPr>
        <w:t>出资，用于投资蓝筹股</w:t>
      </w:r>
      <w:r w:rsidR="00846483" w:rsidRPr="00846483">
        <w:rPr>
          <w:rFonts w:ascii="宋体"/>
          <w:sz w:val="21"/>
          <w:szCs w:val="21"/>
        </w:rPr>
        <w:t>ETF</w:t>
      </w:r>
      <w:r w:rsidR="00846483" w:rsidRPr="00846483">
        <w:rPr>
          <w:rFonts w:ascii="宋体" w:hint="eastAsia"/>
          <w:sz w:val="21"/>
          <w:szCs w:val="21"/>
        </w:rPr>
        <w:t>等。于</w:t>
      </w:r>
      <w:r w:rsidR="00846483" w:rsidRPr="00846483">
        <w:rPr>
          <w:rFonts w:ascii="宋体"/>
          <w:sz w:val="21"/>
          <w:szCs w:val="21"/>
        </w:rPr>
        <w:t>2015</w:t>
      </w:r>
      <w:r w:rsidR="00846483" w:rsidRPr="00846483">
        <w:rPr>
          <w:rFonts w:ascii="宋体" w:hint="eastAsia"/>
          <w:sz w:val="21"/>
          <w:szCs w:val="21"/>
        </w:rPr>
        <w:t>年</w:t>
      </w:r>
      <w:r w:rsidR="00846483" w:rsidRPr="00846483">
        <w:rPr>
          <w:rFonts w:ascii="宋体"/>
          <w:sz w:val="21"/>
          <w:szCs w:val="21"/>
        </w:rPr>
        <w:t>7</w:t>
      </w:r>
      <w:r w:rsidR="00846483" w:rsidRPr="00846483">
        <w:rPr>
          <w:rFonts w:ascii="宋体" w:hint="eastAsia"/>
          <w:sz w:val="21"/>
          <w:szCs w:val="21"/>
        </w:rPr>
        <w:t>月</w:t>
      </w:r>
      <w:r w:rsidR="00846483" w:rsidRPr="00846483">
        <w:rPr>
          <w:rFonts w:ascii="宋体"/>
          <w:sz w:val="21"/>
          <w:szCs w:val="21"/>
        </w:rPr>
        <w:t>6</w:t>
      </w:r>
      <w:r w:rsidR="00846483" w:rsidRPr="00846483">
        <w:rPr>
          <w:rFonts w:ascii="宋体" w:hint="eastAsia"/>
          <w:sz w:val="21"/>
          <w:szCs w:val="21"/>
        </w:rPr>
        <w:t>日与中国证券金融股份有限公司签署《中国证券期货市场场外衍生品交易主协议》及《收益互换交易确认书》，并已完成了相关资金的划付。</w:t>
      </w:r>
    </w:p>
    <w:p w:rsidR="008314F9" w:rsidRPr="008314F9" w:rsidRDefault="008314F9" w:rsidP="008314F9">
      <w:pPr>
        <w:spacing w:line="360" w:lineRule="auto"/>
        <w:ind w:firstLineChars="200" w:firstLine="420"/>
        <w:rPr>
          <w:rFonts w:ascii="宋体"/>
          <w:sz w:val="21"/>
          <w:szCs w:val="21"/>
        </w:rPr>
      </w:pPr>
      <w:r w:rsidRPr="008314F9">
        <w:rPr>
          <w:rFonts w:ascii="宋体"/>
          <w:sz w:val="21"/>
          <w:szCs w:val="21"/>
        </w:rPr>
        <w:t>2015</w:t>
      </w:r>
      <w:r w:rsidRPr="008314F9">
        <w:rPr>
          <w:rFonts w:ascii="宋体" w:hint="eastAsia"/>
          <w:sz w:val="21"/>
          <w:szCs w:val="21"/>
        </w:rPr>
        <w:t>年</w:t>
      </w:r>
      <w:r w:rsidRPr="008314F9">
        <w:rPr>
          <w:rFonts w:ascii="宋体"/>
          <w:sz w:val="21"/>
          <w:szCs w:val="21"/>
        </w:rPr>
        <w:t>9</w:t>
      </w:r>
      <w:r w:rsidRPr="008314F9">
        <w:rPr>
          <w:rFonts w:ascii="宋体" w:hint="eastAsia"/>
          <w:sz w:val="21"/>
          <w:szCs w:val="21"/>
        </w:rPr>
        <w:t>月</w:t>
      </w:r>
      <w:r w:rsidRPr="008314F9">
        <w:rPr>
          <w:rFonts w:ascii="宋体"/>
          <w:sz w:val="21"/>
          <w:szCs w:val="21"/>
        </w:rPr>
        <w:t>1</w:t>
      </w:r>
      <w:r w:rsidRPr="008314F9">
        <w:rPr>
          <w:rFonts w:ascii="宋体" w:hint="eastAsia"/>
          <w:sz w:val="21"/>
          <w:szCs w:val="21"/>
        </w:rPr>
        <w:t>日，公司与中国证券金融股份有限公司签订《中国证券期货市场场外衍生品交易主协议》</w:t>
      </w:r>
      <w:r w:rsidR="0055486B" w:rsidRPr="008314F9">
        <w:rPr>
          <w:rFonts w:ascii="宋体" w:hint="eastAsia"/>
          <w:sz w:val="21"/>
          <w:szCs w:val="21"/>
        </w:rPr>
        <w:t>（以下简称“主协议”）</w:t>
      </w:r>
      <w:r w:rsidRPr="008314F9">
        <w:rPr>
          <w:rFonts w:ascii="宋体" w:hint="eastAsia"/>
          <w:sz w:val="21"/>
          <w:szCs w:val="21"/>
        </w:rPr>
        <w:t>及《收益互换交易确认书》</w:t>
      </w:r>
      <w:r w:rsidR="0055486B" w:rsidRPr="008314F9">
        <w:rPr>
          <w:rFonts w:ascii="宋体" w:hint="eastAsia"/>
          <w:sz w:val="21"/>
          <w:szCs w:val="21"/>
        </w:rPr>
        <w:t>（以下简称“交易确认书”）</w:t>
      </w:r>
      <w:r w:rsidRPr="008314F9">
        <w:rPr>
          <w:rFonts w:ascii="宋体" w:hint="eastAsia"/>
          <w:sz w:val="21"/>
          <w:szCs w:val="21"/>
        </w:rPr>
        <w:t>。根据主协议和交易确认书，公司决定以</w:t>
      </w:r>
      <w:r w:rsidRPr="008314F9">
        <w:rPr>
          <w:rFonts w:ascii="宋体"/>
          <w:sz w:val="21"/>
          <w:szCs w:val="21"/>
        </w:rPr>
        <w:t>2015</w:t>
      </w:r>
      <w:r w:rsidRPr="008314F9">
        <w:rPr>
          <w:rFonts w:ascii="宋体" w:hint="eastAsia"/>
          <w:sz w:val="21"/>
          <w:szCs w:val="21"/>
        </w:rPr>
        <w:t>年</w:t>
      </w:r>
      <w:r w:rsidRPr="008314F9">
        <w:rPr>
          <w:rFonts w:ascii="宋体"/>
          <w:sz w:val="21"/>
          <w:szCs w:val="21"/>
        </w:rPr>
        <w:t>7</w:t>
      </w:r>
      <w:r w:rsidRPr="008314F9">
        <w:rPr>
          <w:rFonts w:ascii="宋体" w:hint="eastAsia"/>
          <w:sz w:val="21"/>
          <w:szCs w:val="21"/>
        </w:rPr>
        <w:t>月底净资产</w:t>
      </w:r>
      <w:r w:rsidRPr="008314F9">
        <w:rPr>
          <w:rFonts w:ascii="宋体"/>
          <w:sz w:val="21"/>
          <w:szCs w:val="21"/>
        </w:rPr>
        <w:t>20%</w:t>
      </w:r>
      <w:r w:rsidRPr="008314F9">
        <w:rPr>
          <w:rFonts w:ascii="宋体" w:hint="eastAsia"/>
          <w:sz w:val="21"/>
          <w:szCs w:val="21"/>
        </w:rPr>
        <w:t>出资，用于投资蓝筹股等，即本次出资额为公司</w:t>
      </w:r>
      <w:r w:rsidRPr="008314F9">
        <w:rPr>
          <w:rFonts w:ascii="宋体"/>
          <w:sz w:val="21"/>
          <w:szCs w:val="21"/>
        </w:rPr>
        <w:t>2015</w:t>
      </w:r>
      <w:r w:rsidRPr="008314F9">
        <w:rPr>
          <w:rFonts w:ascii="宋体" w:hint="eastAsia"/>
          <w:sz w:val="21"/>
          <w:szCs w:val="21"/>
        </w:rPr>
        <w:t>年</w:t>
      </w:r>
      <w:r w:rsidRPr="008314F9">
        <w:rPr>
          <w:rFonts w:ascii="宋体"/>
          <w:sz w:val="21"/>
          <w:szCs w:val="21"/>
        </w:rPr>
        <w:t>7</w:t>
      </w:r>
      <w:r w:rsidRPr="008314F9">
        <w:rPr>
          <w:rFonts w:ascii="宋体" w:hint="eastAsia"/>
          <w:sz w:val="21"/>
          <w:szCs w:val="21"/>
        </w:rPr>
        <w:t>月</w:t>
      </w:r>
      <w:r w:rsidRPr="008314F9">
        <w:rPr>
          <w:rFonts w:ascii="宋体" w:hint="eastAsia"/>
          <w:sz w:val="21"/>
          <w:szCs w:val="21"/>
        </w:rPr>
        <w:lastRenderedPageBreak/>
        <w:t>底净资产</w:t>
      </w:r>
      <w:r w:rsidRPr="008314F9">
        <w:rPr>
          <w:rFonts w:ascii="宋体"/>
          <w:sz w:val="21"/>
          <w:szCs w:val="21"/>
        </w:rPr>
        <w:t>20%</w:t>
      </w:r>
      <w:r w:rsidRPr="008314F9">
        <w:rPr>
          <w:rFonts w:ascii="宋体" w:hint="eastAsia"/>
          <w:sz w:val="21"/>
          <w:szCs w:val="21"/>
        </w:rPr>
        <w:t>减去上述公司于</w:t>
      </w:r>
      <w:r w:rsidRPr="008314F9">
        <w:rPr>
          <w:rFonts w:ascii="宋体"/>
          <w:sz w:val="21"/>
          <w:szCs w:val="21"/>
        </w:rPr>
        <w:t>2015</w:t>
      </w:r>
      <w:r w:rsidRPr="008314F9">
        <w:rPr>
          <w:rFonts w:ascii="宋体" w:hint="eastAsia"/>
          <w:sz w:val="21"/>
          <w:szCs w:val="21"/>
        </w:rPr>
        <w:t>年</w:t>
      </w:r>
      <w:r w:rsidRPr="008314F9">
        <w:rPr>
          <w:rFonts w:ascii="宋体"/>
          <w:sz w:val="21"/>
          <w:szCs w:val="21"/>
        </w:rPr>
        <w:t>7</w:t>
      </w:r>
      <w:r w:rsidRPr="008314F9">
        <w:rPr>
          <w:rFonts w:ascii="宋体" w:hint="eastAsia"/>
          <w:sz w:val="21"/>
          <w:szCs w:val="21"/>
        </w:rPr>
        <w:t>月</w:t>
      </w:r>
      <w:r w:rsidRPr="008314F9">
        <w:rPr>
          <w:rFonts w:ascii="宋体"/>
          <w:sz w:val="21"/>
          <w:szCs w:val="21"/>
        </w:rPr>
        <w:t>8</w:t>
      </w:r>
      <w:r w:rsidRPr="008314F9">
        <w:rPr>
          <w:rFonts w:ascii="宋体" w:hint="eastAsia"/>
          <w:sz w:val="21"/>
          <w:szCs w:val="21"/>
        </w:rPr>
        <w:t>日公告的按</w:t>
      </w:r>
      <w:r w:rsidRPr="008314F9">
        <w:rPr>
          <w:rFonts w:ascii="宋体"/>
          <w:sz w:val="21"/>
          <w:szCs w:val="21"/>
        </w:rPr>
        <w:t>2015</w:t>
      </w:r>
      <w:r w:rsidRPr="008314F9">
        <w:rPr>
          <w:rFonts w:ascii="宋体" w:hint="eastAsia"/>
          <w:sz w:val="21"/>
          <w:szCs w:val="21"/>
        </w:rPr>
        <w:t>年</w:t>
      </w:r>
      <w:r w:rsidRPr="008314F9">
        <w:rPr>
          <w:rFonts w:ascii="宋体"/>
          <w:sz w:val="21"/>
          <w:szCs w:val="21"/>
        </w:rPr>
        <w:t>6</w:t>
      </w:r>
      <w:r w:rsidRPr="008314F9">
        <w:rPr>
          <w:rFonts w:ascii="宋体" w:hint="eastAsia"/>
          <w:sz w:val="21"/>
          <w:szCs w:val="21"/>
        </w:rPr>
        <w:t>月底净资产</w:t>
      </w:r>
      <w:r w:rsidRPr="008314F9">
        <w:rPr>
          <w:rFonts w:ascii="宋体"/>
          <w:sz w:val="21"/>
          <w:szCs w:val="21"/>
        </w:rPr>
        <w:t>15%</w:t>
      </w:r>
      <w:r w:rsidRPr="008314F9">
        <w:rPr>
          <w:rFonts w:ascii="宋体" w:hint="eastAsia"/>
          <w:sz w:val="21"/>
          <w:szCs w:val="21"/>
        </w:rPr>
        <w:t>已出资金额的差额，并已完成相关资金的划付。</w:t>
      </w:r>
    </w:p>
    <w:p w:rsidR="008314F9" w:rsidRDefault="00837DF1" w:rsidP="008314F9">
      <w:pPr>
        <w:spacing w:line="360" w:lineRule="auto"/>
        <w:ind w:firstLineChars="200" w:firstLine="420"/>
        <w:rPr>
          <w:rFonts w:ascii="宋体"/>
          <w:sz w:val="21"/>
          <w:szCs w:val="21"/>
        </w:rPr>
      </w:pPr>
      <w:r>
        <w:rPr>
          <w:rFonts w:ascii="宋体" w:hint="eastAsia"/>
          <w:sz w:val="21"/>
          <w:szCs w:val="21"/>
        </w:rPr>
        <w:t>上述两</w:t>
      </w:r>
      <w:r w:rsidR="008314F9" w:rsidRPr="008314F9">
        <w:rPr>
          <w:rFonts w:ascii="宋体" w:hint="eastAsia"/>
          <w:sz w:val="21"/>
          <w:szCs w:val="21"/>
        </w:rPr>
        <w:t>次投资</w:t>
      </w:r>
      <w:r>
        <w:rPr>
          <w:rFonts w:ascii="宋体" w:hint="eastAsia"/>
          <w:sz w:val="21"/>
          <w:szCs w:val="21"/>
        </w:rPr>
        <w:t>均</w:t>
      </w:r>
      <w:r w:rsidR="008314F9" w:rsidRPr="008314F9">
        <w:rPr>
          <w:rFonts w:ascii="宋体" w:hint="eastAsia"/>
          <w:sz w:val="21"/>
          <w:szCs w:val="21"/>
        </w:rPr>
        <w:t>由中国证券金融股份有限公司设立专户进行统一运作，公司将按投资比例分担投资风险、分享投资收益。</w:t>
      </w:r>
    </w:p>
    <w:p w:rsidR="00837DF1" w:rsidRDefault="00837DF1" w:rsidP="00837DF1">
      <w:pPr>
        <w:spacing w:line="360" w:lineRule="auto"/>
        <w:ind w:firstLineChars="200" w:firstLine="420"/>
        <w:rPr>
          <w:rFonts w:ascii="宋体"/>
          <w:sz w:val="21"/>
          <w:szCs w:val="21"/>
        </w:rPr>
      </w:pPr>
      <w:r w:rsidRPr="00846483">
        <w:rPr>
          <w:rFonts w:ascii="宋体" w:hint="eastAsia"/>
          <w:sz w:val="21"/>
          <w:szCs w:val="21"/>
        </w:rPr>
        <w:t>详细请见公司于</w:t>
      </w:r>
      <w:r w:rsidRPr="00846483">
        <w:rPr>
          <w:rFonts w:ascii="宋体"/>
          <w:sz w:val="21"/>
          <w:szCs w:val="21"/>
        </w:rPr>
        <w:t>2015</w:t>
      </w:r>
      <w:r w:rsidRPr="00846483">
        <w:rPr>
          <w:rFonts w:ascii="宋体" w:hint="eastAsia"/>
          <w:sz w:val="21"/>
          <w:szCs w:val="21"/>
        </w:rPr>
        <w:t>年</w:t>
      </w:r>
      <w:r w:rsidRPr="00846483">
        <w:rPr>
          <w:rFonts w:ascii="宋体"/>
          <w:sz w:val="21"/>
          <w:szCs w:val="21"/>
        </w:rPr>
        <w:t>7</w:t>
      </w:r>
      <w:r w:rsidRPr="00846483">
        <w:rPr>
          <w:rFonts w:ascii="宋体" w:hint="eastAsia"/>
          <w:sz w:val="21"/>
          <w:szCs w:val="21"/>
        </w:rPr>
        <w:t>月</w:t>
      </w:r>
      <w:r>
        <w:rPr>
          <w:rFonts w:ascii="宋体"/>
          <w:sz w:val="21"/>
          <w:szCs w:val="21"/>
        </w:rPr>
        <w:t>8</w:t>
      </w:r>
      <w:r w:rsidRPr="00846483">
        <w:rPr>
          <w:rFonts w:ascii="宋体" w:hint="eastAsia"/>
          <w:sz w:val="21"/>
          <w:szCs w:val="21"/>
        </w:rPr>
        <w:t>日</w:t>
      </w:r>
      <w:r>
        <w:rPr>
          <w:rFonts w:ascii="宋体" w:hint="eastAsia"/>
          <w:sz w:val="21"/>
          <w:szCs w:val="21"/>
        </w:rPr>
        <w:t>和</w:t>
      </w:r>
      <w:r>
        <w:rPr>
          <w:rFonts w:ascii="宋体"/>
          <w:sz w:val="21"/>
          <w:szCs w:val="21"/>
        </w:rPr>
        <w:t>9</w:t>
      </w:r>
      <w:r>
        <w:rPr>
          <w:rFonts w:ascii="宋体" w:hint="eastAsia"/>
          <w:sz w:val="21"/>
          <w:szCs w:val="21"/>
        </w:rPr>
        <w:t>月</w:t>
      </w:r>
      <w:r>
        <w:rPr>
          <w:rFonts w:ascii="宋体"/>
          <w:sz w:val="21"/>
          <w:szCs w:val="21"/>
        </w:rPr>
        <w:t>2</w:t>
      </w:r>
      <w:r>
        <w:rPr>
          <w:rFonts w:ascii="宋体" w:hint="eastAsia"/>
          <w:sz w:val="21"/>
          <w:szCs w:val="21"/>
        </w:rPr>
        <w:t>日</w:t>
      </w:r>
      <w:r w:rsidRPr="00846483">
        <w:rPr>
          <w:rFonts w:ascii="宋体" w:hint="eastAsia"/>
          <w:sz w:val="21"/>
          <w:szCs w:val="21"/>
        </w:rPr>
        <w:t>在巨潮资讯网（</w:t>
      </w:r>
      <w:r w:rsidRPr="00846483">
        <w:rPr>
          <w:rFonts w:ascii="宋体"/>
          <w:sz w:val="21"/>
          <w:szCs w:val="21"/>
        </w:rPr>
        <w:t>http://www.cninfo.com.cn</w:t>
      </w:r>
      <w:r w:rsidRPr="00846483">
        <w:rPr>
          <w:rFonts w:ascii="宋体" w:hint="eastAsia"/>
          <w:sz w:val="21"/>
          <w:szCs w:val="21"/>
        </w:rPr>
        <w:t>）披露的相关公告。</w:t>
      </w:r>
    </w:p>
    <w:p w:rsidR="00846483" w:rsidRPr="00846483" w:rsidRDefault="00A11940" w:rsidP="00846483">
      <w:pPr>
        <w:spacing w:line="360" w:lineRule="auto"/>
        <w:ind w:firstLineChars="200" w:firstLine="420"/>
        <w:rPr>
          <w:rFonts w:ascii="宋体"/>
          <w:sz w:val="21"/>
          <w:szCs w:val="21"/>
        </w:rPr>
      </w:pPr>
      <w:r>
        <w:rPr>
          <w:rFonts w:ascii="宋体" w:hint="eastAsia"/>
          <w:sz w:val="21"/>
          <w:szCs w:val="21"/>
        </w:rPr>
        <w:t>4</w:t>
      </w:r>
      <w:r w:rsidR="00846483" w:rsidRPr="00846483">
        <w:rPr>
          <w:rFonts w:ascii="宋体" w:hint="eastAsia"/>
          <w:sz w:val="21"/>
          <w:szCs w:val="21"/>
        </w:rPr>
        <w:t>、关于授权公司发行公司境内外债务融资工具的事宜</w:t>
      </w:r>
    </w:p>
    <w:p w:rsidR="004019EB" w:rsidRDefault="00846483">
      <w:pPr>
        <w:spacing w:line="360" w:lineRule="auto"/>
        <w:ind w:firstLineChars="200" w:firstLine="420"/>
        <w:rPr>
          <w:rFonts w:ascii="宋体"/>
          <w:sz w:val="21"/>
          <w:szCs w:val="21"/>
        </w:rPr>
      </w:pPr>
      <w:r w:rsidRPr="00846483">
        <w:rPr>
          <w:rFonts w:ascii="宋体"/>
          <w:sz w:val="21"/>
          <w:szCs w:val="21"/>
        </w:rPr>
        <w:t>2015</w:t>
      </w:r>
      <w:r w:rsidRPr="00846483">
        <w:rPr>
          <w:rFonts w:ascii="宋体" w:hint="eastAsia"/>
          <w:sz w:val="21"/>
          <w:szCs w:val="21"/>
        </w:rPr>
        <w:t>年</w:t>
      </w:r>
      <w:r w:rsidRPr="00846483">
        <w:rPr>
          <w:rFonts w:ascii="宋体"/>
          <w:sz w:val="21"/>
          <w:szCs w:val="21"/>
        </w:rPr>
        <w:t>7</w:t>
      </w:r>
      <w:r w:rsidRPr="00846483">
        <w:rPr>
          <w:rFonts w:ascii="宋体" w:hint="eastAsia"/>
          <w:sz w:val="21"/>
          <w:szCs w:val="21"/>
        </w:rPr>
        <w:t>月</w:t>
      </w:r>
      <w:r w:rsidRPr="00846483">
        <w:rPr>
          <w:rFonts w:ascii="宋体"/>
          <w:sz w:val="21"/>
          <w:szCs w:val="21"/>
        </w:rPr>
        <w:t>21</w:t>
      </w:r>
      <w:r w:rsidRPr="00846483">
        <w:rPr>
          <w:rFonts w:ascii="宋体" w:hint="eastAsia"/>
          <w:sz w:val="21"/>
          <w:szCs w:val="21"/>
        </w:rPr>
        <w:t>日，公司</w:t>
      </w:r>
      <w:r w:rsidRPr="00846483">
        <w:rPr>
          <w:rFonts w:ascii="宋体"/>
          <w:sz w:val="21"/>
          <w:szCs w:val="21"/>
        </w:rPr>
        <w:t>2015</w:t>
      </w:r>
      <w:r w:rsidRPr="00846483">
        <w:rPr>
          <w:rFonts w:ascii="宋体" w:hint="eastAsia"/>
          <w:sz w:val="21"/>
          <w:szCs w:val="21"/>
        </w:rPr>
        <w:t>年第一次临时股东大会审议并通过了《关于授权公司发行公司境内外债务融资工具的议案》，同意董事会授权获授权人士（由公司董事长、总经理、常务副总经理和财务总监）组成的获授权小组决策，根据获授权事项的重要性程度，获授权人士可以共同或分别签署相关文件。</w:t>
      </w:r>
    </w:p>
    <w:p w:rsidR="00846483" w:rsidRDefault="00846483" w:rsidP="00846483">
      <w:pPr>
        <w:spacing w:line="360" w:lineRule="auto"/>
        <w:ind w:firstLineChars="200" w:firstLine="420"/>
        <w:rPr>
          <w:rFonts w:ascii="宋体"/>
          <w:sz w:val="21"/>
          <w:szCs w:val="21"/>
        </w:rPr>
      </w:pPr>
      <w:r w:rsidRPr="00846483">
        <w:rPr>
          <w:rFonts w:ascii="宋体" w:hint="eastAsia"/>
          <w:sz w:val="21"/>
          <w:szCs w:val="21"/>
        </w:rPr>
        <w:t>本次决议的公司境内外债务融资工具发行余额合计不超过人民币</w:t>
      </w:r>
      <w:r w:rsidRPr="00846483">
        <w:rPr>
          <w:rFonts w:ascii="宋体"/>
          <w:sz w:val="21"/>
          <w:szCs w:val="21"/>
        </w:rPr>
        <w:t>2,000</w:t>
      </w:r>
      <w:r w:rsidRPr="00846483">
        <w:rPr>
          <w:rFonts w:ascii="宋体" w:hint="eastAsia"/>
          <w:sz w:val="21"/>
          <w:szCs w:val="21"/>
        </w:rPr>
        <w:t>亿元，详细请见公司于</w:t>
      </w:r>
      <w:r w:rsidRPr="00846483">
        <w:rPr>
          <w:rFonts w:ascii="宋体"/>
          <w:sz w:val="21"/>
          <w:szCs w:val="21"/>
        </w:rPr>
        <w:t>2015</w:t>
      </w:r>
      <w:r w:rsidRPr="00846483">
        <w:rPr>
          <w:rFonts w:ascii="宋体" w:hint="eastAsia"/>
          <w:sz w:val="21"/>
          <w:szCs w:val="21"/>
        </w:rPr>
        <w:t>年</w:t>
      </w:r>
      <w:r w:rsidRPr="00846483">
        <w:rPr>
          <w:rFonts w:ascii="宋体"/>
          <w:sz w:val="21"/>
          <w:szCs w:val="21"/>
        </w:rPr>
        <w:t>7</w:t>
      </w:r>
      <w:r w:rsidRPr="00846483">
        <w:rPr>
          <w:rFonts w:ascii="宋体" w:hint="eastAsia"/>
          <w:sz w:val="21"/>
          <w:szCs w:val="21"/>
        </w:rPr>
        <w:t>月</w:t>
      </w:r>
      <w:r w:rsidRPr="00846483">
        <w:rPr>
          <w:rFonts w:ascii="宋体"/>
          <w:sz w:val="21"/>
          <w:szCs w:val="21"/>
        </w:rPr>
        <w:t>22</w:t>
      </w:r>
      <w:r w:rsidRPr="00846483">
        <w:rPr>
          <w:rFonts w:ascii="宋体" w:hint="eastAsia"/>
          <w:sz w:val="21"/>
          <w:szCs w:val="21"/>
        </w:rPr>
        <w:t>日在巨潮资讯网（</w:t>
      </w:r>
      <w:r w:rsidRPr="00846483">
        <w:rPr>
          <w:rFonts w:ascii="宋体"/>
          <w:sz w:val="21"/>
          <w:szCs w:val="21"/>
        </w:rPr>
        <w:t>http://www.cninfo.com.cn</w:t>
      </w:r>
      <w:r w:rsidRPr="00846483">
        <w:rPr>
          <w:rFonts w:ascii="宋体" w:hint="eastAsia"/>
          <w:sz w:val="21"/>
          <w:szCs w:val="21"/>
        </w:rPr>
        <w:t>）披露的相关公告。</w:t>
      </w:r>
    </w:p>
    <w:p w:rsidR="00E357AD" w:rsidRDefault="00A11940" w:rsidP="00BF7ABE">
      <w:pPr>
        <w:spacing w:line="360" w:lineRule="auto"/>
        <w:ind w:firstLineChars="200" w:firstLine="420"/>
        <w:rPr>
          <w:rFonts w:ascii="宋体"/>
          <w:sz w:val="21"/>
          <w:szCs w:val="21"/>
        </w:rPr>
      </w:pPr>
      <w:r>
        <w:rPr>
          <w:rFonts w:ascii="宋体" w:hint="eastAsia"/>
          <w:sz w:val="21"/>
          <w:szCs w:val="21"/>
        </w:rPr>
        <w:t>5</w:t>
      </w:r>
      <w:r w:rsidR="00BF7ABE">
        <w:rPr>
          <w:rFonts w:ascii="宋体" w:hint="eastAsia"/>
          <w:sz w:val="21"/>
          <w:szCs w:val="21"/>
        </w:rPr>
        <w:t>、</w:t>
      </w:r>
      <w:r w:rsidR="00BF7ABE" w:rsidRPr="00BF7ABE">
        <w:rPr>
          <w:rFonts w:ascii="宋体" w:hint="eastAsia"/>
          <w:sz w:val="21"/>
          <w:szCs w:val="21"/>
        </w:rPr>
        <w:t>2015年7月21日</w:t>
      </w:r>
      <w:r w:rsidR="00BF7ABE">
        <w:rPr>
          <w:rFonts w:ascii="宋体" w:hint="eastAsia"/>
          <w:sz w:val="21"/>
          <w:szCs w:val="21"/>
        </w:rPr>
        <w:t>，</w:t>
      </w:r>
      <w:r w:rsidR="00BF7ABE" w:rsidRPr="00BF7ABE">
        <w:rPr>
          <w:rFonts w:ascii="宋体" w:hint="eastAsia"/>
          <w:sz w:val="21"/>
          <w:szCs w:val="21"/>
        </w:rPr>
        <w:t xml:space="preserve"> 2015年第一次临时股东大会选举徐信忠先生担任公司第八届监事会监事。</w:t>
      </w:r>
      <w:r w:rsidR="00495619" w:rsidRPr="00495619">
        <w:rPr>
          <w:rFonts w:ascii="宋体" w:hint="eastAsia"/>
          <w:sz w:val="21"/>
          <w:szCs w:val="21"/>
        </w:rPr>
        <w:t>2015年</w:t>
      </w:r>
      <w:r w:rsidR="00495619">
        <w:rPr>
          <w:rFonts w:ascii="宋体" w:hint="eastAsia"/>
          <w:sz w:val="21"/>
          <w:szCs w:val="21"/>
        </w:rPr>
        <w:t>7</w:t>
      </w:r>
      <w:r w:rsidR="00495619" w:rsidRPr="00495619">
        <w:rPr>
          <w:rFonts w:ascii="宋体" w:hint="eastAsia"/>
          <w:sz w:val="21"/>
          <w:szCs w:val="21"/>
        </w:rPr>
        <w:t>月</w:t>
      </w:r>
      <w:r w:rsidR="00465260">
        <w:rPr>
          <w:rFonts w:ascii="宋体" w:hint="eastAsia"/>
          <w:sz w:val="21"/>
          <w:szCs w:val="21"/>
        </w:rPr>
        <w:t>28</w:t>
      </w:r>
      <w:r w:rsidR="00495619" w:rsidRPr="00495619">
        <w:rPr>
          <w:rFonts w:ascii="宋体" w:hint="eastAsia"/>
          <w:sz w:val="21"/>
          <w:szCs w:val="21"/>
        </w:rPr>
        <w:t>日，经广东证监局《</w:t>
      </w:r>
      <w:r w:rsidR="00495619" w:rsidRPr="00BF7ABE">
        <w:rPr>
          <w:rFonts w:ascii="宋体" w:hint="eastAsia"/>
          <w:sz w:val="21"/>
          <w:szCs w:val="21"/>
        </w:rPr>
        <w:t>关于核准徐信忠证券公司监事任职资格的批复》（广东证监许可〔2015〕32号），</w:t>
      </w:r>
      <w:r w:rsidR="00495619" w:rsidRPr="00495619">
        <w:rPr>
          <w:rFonts w:ascii="宋体" w:hint="eastAsia"/>
          <w:sz w:val="21"/>
          <w:szCs w:val="21"/>
        </w:rPr>
        <w:t>核准</w:t>
      </w:r>
      <w:r w:rsidR="00BF7ABE" w:rsidRPr="00BF7ABE">
        <w:rPr>
          <w:rFonts w:ascii="宋体" w:hint="eastAsia"/>
          <w:sz w:val="21"/>
          <w:szCs w:val="21"/>
        </w:rPr>
        <w:t>了徐信忠先生的证券公司监事任职资格。至此，徐信忠先生正式履行公司监事职务。</w:t>
      </w:r>
    </w:p>
    <w:p w:rsidR="00BF7ABE" w:rsidRDefault="00BF7ABE" w:rsidP="00BF7ABE">
      <w:pPr>
        <w:spacing w:line="360" w:lineRule="auto"/>
        <w:ind w:firstLineChars="200" w:firstLine="420"/>
        <w:rPr>
          <w:rFonts w:ascii="宋体"/>
          <w:sz w:val="21"/>
          <w:szCs w:val="21"/>
        </w:rPr>
      </w:pPr>
      <w:r w:rsidRPr="00846483">
        <w:rPr>
          <w:rFonts w:ascii="宋体" w:hint="eastAsia"/>
          <w:sz w:val="21"/>
          <w:szCs w:val="21"/>
        </w:rPr>
        <w:t>详细请见公司于</w:t>
      </w:r>
      <w:r w:rsidRPr="00846483">
        <w:rPr>
          <w:rFonts w:ascii="宋体"/>
          <w:sz w:val="21"/>
          <w:szCs w:val="21"/>
        </w:rPr>
        <w:t>2015</w:t>
      </w:r>
      <w:r w:rsidRPr="00846483">
        <w:rPr>
          <w:rFonts w:ascii="宋体" w:hint="eastAsia"/>
          <w:sz w:val="21"/>
          <w:szCs w:val="21"/>
        </w:rPr>
        <w:t>年</w:t>
      </w:r>
      <w:r w:rsidRPr="00846483">
        <w:rPr>
          <w:rFonts w:ascii="宋体"/>
          <w:sz w:val="21"/>
          <w:szCs w:val="21"/>
        </w:rPr>
        <w:t>7</w:t>
      </w:r>
      <w:r w:rsidRPr="00846483">
        <w:rPr>
          <w:rFonts w:ascii="宋体" w:hint="eastAsia"/>
          <w:sz w:val="21"/>
          <w:szCs w:val="21"/>
        </w:rPr>
        <w:t>月</w:t>
      </w:r>
      <w:r>
        <w:rPr>
          <w:rFonts w:ascii="宋体" w:hint="eastAsia"/>
          <w:sz w:val="21"/>
          <w:szCs w:val="21"/>
        </w:rPr>
        <w:t>30</w:t>
      </w:r>
      <w:r w:rsidRPr="00846483">
        <w:rPr>
          <w:rFonts w:ascii="宋体" w:hint="eastAsia"/>
          <w:sz w:val="21"/>
          <w:szCs w:val="21"/>
        </w:rPr>
        <w:t>日在巨潮资讯网（</w:t>
      </w:r>
      <w:r w:rsidRPr="00846483">
        <w:rPr>
          <w:rFonts w:ascii="宋体"/>
          <w:sz w:val="21"/>
          <w:szCs w:val="21"/>
        </w:rPr>
        <w:t>http://www.cninfo.com.cn</w:t>
      </w:r>
      <w:r w:rsidRPr="00846483">
        <w:rPr>
          <w:rFonts w:ascii="宋体" w:hint="eastAsia"/>
          <w:sz w:val="21"/>
          <w:szCs w:val="21"/>
        </w:rPr>
        <w:t>）披露的相关公告。</w:t>
      </w:r>
    </w:p>
    <w:p w:rsidR="008314F9" w:rsidRPr="008314F9" w:rsidRDefault="00A11940" w:rsidP="00AE4979">
      <w:pPr>
        <w:spacing w:line="360" w:lineRule="auto"/>
        <w:ind w:firstLineChars="200" w:firstLine="420"/>
        <w:rPr>
          <w:rFonts w:ascii="宋体"/>
          <w:sz w:val="21"/>
          <w:szCs w:val="21"/>
        </w:rPr>
      </w:pPr>
      <w:r>
        <w:rPr>
          <w:rFonts w:ascii="宋体" w:hint="eastAsia"/>
          <w:sz w:val="21"/>
          <w:szCs w:val="21"/>
        </w:rPr>
        <w:t>6</w:t>
      </w:r>
      <w:r w:rsidR="008314F9">
        <w:rPr>
          <w:rFonts w:ascii="宋体" w:hint="eastAsia"/>
          <w:sz w:val="21"/>
          <w:szCs w:val="21"/>
        </w:rPr>
        <w:t>、</w:t>
      </w:r>
      <w:r w:rsidR="008314F9">
        <w:t xml:space="preserve"> </w:t>
      </w:r>
      <w:r w:rsidR="008314F9" w:rsidRPr="008314F9">
        <w:rPr>
          <w:rFonts w:ascii="宋体" w:hint="eastAsia"/>
          <w:sz w:val="21"/>
          <w:szCs w:val="21"/>
        </w:rPr>
        <w:t>公司于</w:t>
      </w:r>
      <w:r w:rsidR="008314F9" w:rsidRPr="008314F9">
        <w:rPr>
          <w:rFonts w:ascii="宋体"/>
          <w:sz w:val="21"/>
          <w:szCs w:val="21"/>
        </w:rPr>
        <w:t>2015</w:t>
      </w:r>
      <w:r w:rsidR="008314F9" w:rsidRPr="008314F9">
        <w:rPr>
          <w:rFonts w:ascii="宋体" w:hint="eastAsia"/>
          <w:sz w:val="21"/>
          <w:szCs w:val="21"/>
        </w:rPr>
        <w:t>年</w:t>
      </w:r>
      <w:r w:rsidR="008314F9" w:rsidRPr="008314F9">
        <w:rPr>
          <w:rFonts w:ascii="宋体"/>
          <w:sz w:val="21"/>
          <w:szCs w:val="21"/>
        </w:rPr>
        <w:t>8</w:t>
      </w:r>
      <w:r w:rsidR="008314F9" w:rsidRPr="008314F9">
        <w:rPr>
          <w:rFonts w:ascii="宋体" w:hint="eastAsia"/>
          <w:sz w:val="21"/>
          <w:szCs w:val="21"/>
        </w:rPr>
        <w:t>月</w:t>
      </w:r>
      <w:r w:rsidR="008314F9" w:rsidRPr="008314F9">
        <w:rPr>
          <w:rFonts w:ascii="宋体"/>
          <w:sz w:val="21"/>
          <w:szCs w:val="21"/>
        </w:rPr>
        <w:t>22</w:t>
      </w:r>
      <w:r w:rsidR="008314F9" w:rsidRPr="008314F9">
        <w:rPr>
          <w:rFonts w:ascii="宋体" w:hint="eastAsia"/>
          <w:sz w:val="21"/>
          <w:szCs w:val="21"/>
        </w:rPr>
        <w:t>日收到赵金先生的书面辞职函，赵金先生因个人原因，申请辞去公司第八届监事会监事职务。</w:t>
      </w:r>
      <w:r w:rsidR="00AE4979" w:rsidRPr="00AE4979">
        <w:rPr>
          <w:rFonts w:ascii="宋体" w:hint="eastAsia"/>
          <w:sz w:val="21"/>
          <w:szCs w:val="21"/>
        </w:rPr>
        <w:t>赵金先生的辞职函送达公司时生效。</w:t>
      </w:r>
    </w:p>
    <w:p w:rsidR="008314F9" w:rsidRDefault="008314F9" w:rsidP="008314F9">
      <w:pPr>
        <w:spacing w:line="360" w:lineRule="auto"/>
        <w:ind w:firstLineChars="200" w:firstLine="420"/>
        <w:rPr>
          <w:rFonts w:ascii="宋体"/>
          <w:sz w:val="21"/>
          <w:szCs w:val="21"/>
        </w:rPr>
      </w:pPr>
      <w:r w:rsidRPr="00846483">
        <w:rPr>
          <w:rFonts w:ascii="宋体" w:hint="eastAsia"/>
          <w:sz w:val="21"/>
          <w:szCs w:val="21"/>
        </w:rPr>
        <w:t>详细请见公司于</w:t>
      </w:r>
      <w:r w:rsidRPr="00846483">
        <w:rPr>
          <w:rFonts w:ascii="宋体"/>
          <w:sz w:val="21"/>
          <w:szCs w:val="21"/>
        </w:rPr>
        <w:t>2015</w:t>
      </w:r>
      <w:r w:rsidRPr="00846483">
        <w:rPr>
          <w:rFonts w:ascii="宋体" w:hint="eastAsia"/>
          <w:sz w:val="21"/>
          <w:szCs w:val="21"/>
        </w:rPr>
        <w:t>年</w:t>
      </w:r>
      <w:r>
        <w:rPr>
          <w:rFonts w:ascii="宋体"/>
          <w:sz w:val="21"/>
          <w:szCs w:val="21"/>
        </w:rPr>
        <w:t>8</w:t>
      </w:r>
      <w:r w:rsidRPr="00846483">
        <w:rPr>
          <w:rFonts w:ascii="宋体" w:hint="eastAsia"/>
          <w:sz w:val="21"/>
          <w:szCs w:val="21"/>
        </w:rPr>
        <w:t>月</w:t>
      </w:r>
      <w:r>
        <w:rPr>
          <w:rFonts w:ascii="宋体"/>
          <w:sz w:val="21"/>
          <w:szCs w:val="21"/>
        </w:rPr>
        <w:t>25</w:t>
      </w:r>
      <w:r w:rsidRPr="00846483">
        <w:rPr>
          <w:rFonts w:ascii="宋体" w:hint="eastAsia"/>
          <w:sz w:val="21"/>
          <w:szCs w:val="21"/>
        </w:rPr>
        <w:t>日在巨潮资讯网（</w:t>
      </w:r>
      <w:r w:rsidRPr="00846483">
        <w:rPr>
          <w:rFonts w:ascii="宋体"/>
          <w:sz w:val="21"/>
          <w:szCs w:val="21"/>
        </w:rPr>
        <w:t>http://www.cninfo.com.cn</w:t>
      </w:r>
      <w:r w:rsidRPr="00846483">
        <w:rPr>
          <w:rFonts w:ascii="宋体" w:hint="eastAsia"/>
          <w:sz w:val="21"/>
          <w:szCs w:val="21"/>
        </w:rPr>
        <w:t>）披露的相关公告。</w:t>
      </w:r>
    </w:p>
    <w:p w:rsidR="008314F9" w:rsidRDefault="00A11940" w:rsidP="008314F9">
      <w:pPr>
        <w:spacing w:line="360" w:lineRule="auto"/>
        <w:ind w:firstLineChars="200" w:firstLine="420"/>
        <w:rPr>
          <w:rFonts w:ascii="宋体"/>
          <w:sz w:val="21"/>
          <w:szCs w:val="21"/>
        </w:rPr>
      </w:pPr>
      <w:r>
        <w:rPr>
          <w:rFonts w:ascii="宋体" w:hint="eastAsia"/>
          <w:sz w:val="21"/>
          <w:szCs w:val="21"/>
        </w:rPr>
        <w:t>7</w:t>
      </w:r>
      <w:r w:rsidR="008314F9">
        <w:rPr>
          <w:rFonts w:ascii="宋体" w:hint="eastAsia"/>
          <w:sz w:val="21"/>
          <w:szCs w:val="21"/>
        </w:rPr>
        <w:t>、</w:t>
      </w:r>
      <w:r w:rsidR="008314F9" w:rsidRPr="008314F9">
        <w:rPr>
          <w:rFonts w:ascii="宋体"/>
          <w:sz w:val="21"/>
          <w:szCs w:val="21"/>
        </w:rPr>
        <w:t>2015</w:t>
      </w:r>
      <w:r w:rsidR="008314F9" w:rsidRPr="008314F9">
        <w:rPr>
          <w:rFonts w:ascii="宋体" w:hint="eastAsia"/>
          <w:sz w:val="21"/>
          <w:szCs w:val="21"/>
        </w:rPr>
        <w:t>年</w:t>
      </w:r>
      <w:r w:rsidR="008314F9" w:rsidRPr="008314F9">
        <w:rPr>
          <w:rFonts w:ascii="宋体"/>
          <w:sz w:val="21"/>
          <w:szCs w:val="21"/>
        </w:rPr>
        <w:t>8</w:t>
      </w:r>
      <w:r w:rsidR="008314F9" w:rsidRPr="008314F9">
        <w:rPr>
          <w:rFonts w:ascii="宋体" w:hint="eastAsia"/>
          <w:sz w:val="21"/>
          <w:szCs w:val="21"/>
        </w:rPr>
        <w:t>月</w:t>
      </w:r>
      <w:r w:rsidR="008314F9" w:rsidRPr="008314F9">
        <w:rPr>
          <w:rFonts w:ascii="宋体"/>
          <w:sz w:val="21"/>
          <w:szCs w:val="21"/>
        </w:rPr>
        <w:t>24</w:t>
      </w:r>
      <w:r w:rsidR="008314F9" w:rsidRPr="008314F9">
        <w:rPr>
          <w:rFonts w:ascii="宋体" w:hint="eastAsia"/>
          <w:sz w:val="21"/>
          <w:szCs w:val="21"/>
        </w:rPr>
        <w:t>日，公司收到中国证券监督管理委员会（以下简称“中国证监会”）《调查通知书》（</w:t>
      </w:r>
      <w:proofErr w:type="gramStart"/>
      <w:r w:rsidR="008314F9" w:rsidRPr="008314F9">
        <w:rPr>
          <w:rFonts w:ascii="宋体" w:hint="eastAsia"/>
          <w:sz w:val="21"/>
          <w:szCs w:val="21"/>
        </w:rPr>
        <w:t>鄂证调查字</w:t>
      </w:r>
      <w:proofErr w:type="gramEnd"/>
      <w:r w:rsidR="008314F9" w:rsidRPr="008314F9">
        <w:rPr>
          <w:rFonts w:ascii="宋体"/>
          <w:sz w:val="21"/>
          <w:szCs w:val="21"/>
        </w:rPr>
        <w:t>2015023</w:t>
      </w:r>
      <w:r w:rsidR="008314F9" w:rsidRPr="008314F9">
        <w:rPr>
          <w:rFonts w:ascii="宋体" w:hint="eastAsia"/>
          <w:sz w:val="21"/>
          <w:szCs w:val="21"/>
        </w:rPr>
        <w:t>号）。因涉嫌未按规定审查、了解客户身份等违法违规行为，根据《中华人民共和国证券法》的有关规定，中国证监会决定对公司立案调查。</w:t>
      </w:r>
      <w:r w:rsidR="008314F9" w:rsidRPr="008314F9">
        <w:rPr>
          <w:rFonts w:ascii="宋体"/>
          <w:sz w:val="21"/>
          <w:szCs w:val="21"/>
        </w:rPr>
        <w:t>2015</w:t>
      </w:r>
      <w:r w:rsidR="008314F9" w:rsidRPr="008314F9">
        <w:rPr>
          <w:rFonts w:ascii="宋体" w:hint="eastAsia"/>
          <w:sz w:val="21"/>
          <w:szCs w:val="21"/>
        </w:rPr>
        <w:t>年</w:t>
      </w:r>
      <w:r w:rsidR="008314F9" w:rsidRPr="008314F9">
        <w:rPr>
          <w:rFonts w:ascii="宋体"/>
          <w:sz w:val="21"/>
          <w:szCs w:val="21"/>
        </w:rPr>
        <w:t>9</w:t>
      </w:r>
      <w:r w:rsidR="008314F9" w:rsidRPr="008314F9">
        <w:rPr>
          <w:rFonts w:ascii="宋体" w:hint="eastAsia"/>
          <w:sz w:val="21"/>
          <w:szCs w:val="21"/>
        </w:rPr>
        <w:t>月</w:t>
      </w:r>
      <w:r w:rsidR="008314F9" w:rsidRPr="008314F9">
        <w:rPr>
          <w:rFonts w:ascii="宋体"/>
          <w:sz w:val="21"/>
          <w:szCs w:val="21"/>
        </w:rPr>
        <w:t>10</w:t>
      </w:r>
      <w:r w:rsidR="008314F9" w:rsidRPr="008314F9">
        <w:rPr>
          <w:rFonts w:ascii="宋体" w:hint="eastAsia"/>
          <w:sz w:val="21"/>
          <w:szCs w:val="21"/>
        </w:rPr>
        <w:t>日，公司收到中国证监会《行政处罚事先告知书》（处罚字</w:t>
      </w:r>
      <w:r w:rsidR="008314F9" w:rsidRPr="008314F9">
        <w:rPr>
          <w:rFonts w:ascii="宋体"/>
          <w:sz w:val="21"/>
          <w:szCs w:val="21"/>
        </w:rPr>
        <w:t>[2015]71</w:t>
      </w:r>
      <w:r w:rsidR="008314F9" w:rsidRPr="008314F9">
        <w:rPr>
          <w:rFonts w:ascii="宋体" w:hint="eastAsia"/>
          <w:sz w:val="21"/>
          <w:szCs w:val="21"/>
        </w:rPr>
        <w:t>号）</w:t>
      </w:r>
      <w:r w:rsidR="008314F9">
        <w:rPr>
          <w:rFonts w:ascii="宋体" w:hint="eastAsia"/>
          <w:sz w:val="21"/>
          <w:szCs w:val="21"/>
        </w:rPr>
        <w:t>。</w:t>
      </w:r>
    </w:p>
    <w:p w:rsidR="008314F9" w:rsidRPr="008314F9" w:rsidRDefault="008314F9" w:rsidP="008314F9">
      <w:pPr>
        <w:spacing w:line="360" w:lineRule="auto"/>
        <w:ind w:firstLineChars="200" w:firstLine="420"/>
        <w:rPr>
          <w:rFonts w:ascii="宋体"/>
          <w:sz w:val="21"/>
          <w:szCs w:val="21"/>
        </w:rPr>
      </w:pPr>
      <w:r>
        <w:rPr>
          <w:rFonts w:ascii="宋体" w:hint="eastAsia"/>
          <w:sz w:val="21"/>
          <w:szCs w:val="21"/>
        </w:rPr>
        <w:t>调查期间，公司</w:t>
      </w:r>
      <w:r w:rsidRPr="008314F9">
        <w:rPr>
          <w:rFonts w:ascii="宋体" w:hint="eastAsia"/>
          <w:sz w:val="21"/>
          <w:szCs w:val="21"/>
        </w:rPr>
        <w:t>积极配合中国证监会的调查工作，并严格按照监管要求履行信息披露义务。</w:t>
      </w:r>
    </w:p>
    <w:p w:rsidR="008314F9" w:rsidRDefault="008314F9" w:rsidP="008314F9">
      <w:pPr>
        <w:spacing w:line="360" w:lineRule="auto"/>
        <w:ind w:firstLineChars="200" w:firstLine="420"/>
        <w:rPr>
          <w:rFonts w:ascii="宋体"/>
          <w:sz w:val="21"/>
          <w:szCs w:val="21"/>
        </w:rPr>
      </w:pPr>
      <w:r w:rsidRPr="008314F9">
        <w:rPr>
          <w:rFonts w:ascii="宋体" w:hint="eastAsia"/>
          <w:sz w:val="21"/>
          <w:szCs w:val="21"/>
        </w:rPr>
        <w:t>公司目前经营状况正常。</w:t>
      </w:r>
    </w:p>
    <w:p w:rsidR="008314F9" w:rsidRDefault="008314F9" w:rsidP="008314F9">
      <w:pPr>
        <w:spacing w:line="360" w:lineRule="auto"/>
        <w:ind w:firstLineChars="200" w:firstLine="420"/>
        <w:rPr>
          <w:rFonts w:ascii="宋体"/>
          <w:sz w:val="21"/>
          <w:szCs w:val="21"/>
        </w:rPr>
      </w:pPr>
      <w:r w:rsidRPr="00846483">
        <w:rPr>
          <w:rFonts w:ascii="宋体" w:hint="eastAsia"/>
          <w:sz w:val="21"/>
          <w:szCs w:val="21"/>
        </w:rPr>
        <w:t>详细请见公司于</w:t>
      </w:r>
      <w:r w:rsidRPr="00846483">
        <w:rPr>
          <w:rFonts w:ascii="宋体"/>
          <w:sz w:val="21"/>
          <w:szCs w:val="21"/>
        </w:rPr>
        <w:t>2015</w:t>
      </w:r>
      <w:r w:rsidRPr="00846483">
        <w:rPr>
          <w:rFonts w:ascii="宋体" w:hint="eastAsia"/>
          <w:sz w:val="21"/>
          <w:szCs w:val="21"/>
        </w:rPr>
        <w:t>年</w:t>
      </w:r>
      <w:r>
        <w:rPr>
          <w:rFonts w:ascii="宋体"/>
          <w:sz w:val="21"/>
          <w:szCs w:val="21"/>
        </w:rPr>
        <w:t>8</w:t>
      </w:r>
      <w:r w:rsidRPr="00846483">
        <w:rPr>
          <w:rFonts w:ascii="宋体" w:hint="eastAsia"/>
          <w:sz w:val="21"/>
          <w:szCs w:val="21"/>
        </w:rPr>
        <w:t>月</w:t>
      </w:r>
      <w:r>
        <w:rPr>
          <w:rFonts w:ascii="宋体"/>
          <w:sz w:val="21"/>
          <w:szCs w:val="21"/>
        </w:rPr>
        <w:t>26</w:t>
      </w:r>
      <w:r w:rsidRPr="00846483">
        <w:rPr>
          <w:rFonts w:ascii="宋体" w:hint="eastAsia"/>
          <w:sz w:val="21"/>
          <w:szCs w:val="21"/>
        </w:rPr>
        <w:t>日</w:t>
      </w:r>
      <w:r>
        <w:rPr>
          <w:rFonts w:ascii="宋体" w:hint="eastAsia"/>
          <w:sz w:val="21"/>
          <w:szCs w:val="21"/>
        </w:rPr>
        <w:t>和</w:t>
      </w:r>
      <w:r>
        <w:rPr>
          <w:rFonts w:ascii="宋体"/>
          <w:sz w:val="21"/>
          <w:szCs w:val="21"/>
        </w:rPr>
        <w:t>9</w:t>
      </w:r>
      <w:r>
        <w:rPr>
          <w:rFonts w:ascii="宋体" w:hint="eastAsia"/>
          <w:sz w:val="21"/>
          <w:szCs w:val="21"/>
        </w:rPr>
        <w:t>月</w:t>
      </w:r>
      <w:r>
        <w:rPr>
          <w:rFonts w:ascii="宋体"/>
          <w:sz w:val="21"/>
          <w:szCs w:val="21"/>
        </w:rPr>
        <w:t>12</w:t>
      </w:r>
      <w:r>
        <w:rPr>
          <w:rFonts w:ascii="宋体" w:hint="eastAsia"/>
          <w:sz w:val="21"/>
          <w:szCs w:val="21"/>
        </w:rPr>
        <w:t>日</w:t>
      </w:r>
      <w:r w:rsidRPr="00846483">
        <w:rPr>
          <w:rFonts w:ascii="宋体" w:hint="eastAsia"/>
          <w:sz w:val="21"/>
          <w:szCs w:val="21"/>
        </w:rPr>
        <w:t>在巨潮资讯网（</w:t>
      </w:r>
      <w:r w:rsidRPr="00846483">
        <w:rPr>
          <w:rFonts w:ascii="宋体"/>
          <w:sz w:val="21"/>
          <w:szCs w:val="21"/>
        </w:rPr>
        <w:t>http://www.cninfo.com.cn</w:t>
      </w:r>
      <w:r w:rsidRPr="00846483">
        <w:rPr>
          <w:rFonts w:ascii="宋体" w:hint="eastAsia"/>
          <w:sz w:val="21"/>
          <w:szCs w:val="21"/>
        </w:rPr>
        <w:t>）披露的相关公告。</w:t>
      </w:r>
    </w:p>
    <w:p w:rsidR="008314F9" w:rsidRDefault="00A11940" w:rsidP="008314F9">
      <w:pPr>
        <w:spacing w:line="360" w:lineRule="auto"/>
        <w:ind w:firstLineChars="200" w:firstLine="420"/>
        <w:rPr>
          <w:rFonts w:ascii="宋体"/>
          <w:sz w:val="21"/>
          <w:szCs w:val="21"/>
        </w:rPr>
      </w:pPr>
      <w:r>
        <w:rPr>
          <w:rFonts w:ascii="宋体" w:hint="eastAsia"/>
          <w:sz w:val="21"/>
          <w:szCs w:val="21"/>
        </w:rPr>
        <w:t>8</w:t>
      </w:r>
      <w:r w:rsidR="00837DF1">
        <w:rPr>
          <w:rFonts w:ascii="宋体" w:hint="eastAsia"/>
          <w:sz w:val="21"/>
          <w:szCs w:val="21"/>
        </w:rPr>
        <w:t>、关于向全资子公司广发控股（香港）增资的事宜</w:t>
      </w:r>
    </w:p>
    <w:p w:rsidR="0043226B" w:rsidRDefault="00837DF1" w:rsidP="00837DF1">
      <w:pPr>
        <w:spacing w:line="360" w:lineRule="auto"/>
        <w:ind w:firstLineChars="200" w:firstLine="420"/>
        <w:rPr>
          <w:rFonts w:ascii="宋体"/>
          <w:sz w:val="21"/>
          <w:szCs w:val="21"/>
        </w:rPr>
      </w:pPr>
      <w:r>
        <w:rPr>
          <w:rFonts w:ascii="宋体" w:hint="eastAsia"/>
          <w:sz w:val="21"/>
          <w:szCs w:val="21"/>
        </w:rPr>
        <w:lastRenderedPageBreak/>
        <w:t>公司</w:t>
      </w:r>
      <w:r w:rsidRPr="00837DF1">
        <w:rPr>
          <w:rFonts w:ascii="宋体"/>
          <w:sz w:val="21"/>
          <w:szCs w:val="21"/>
        </w:rPr>
        <w:t>2015</w:t>
      </w:r>
      <w:r w:rsidRPr="00837DF1">
        <w:rPr>
          <w:rFonts w:ascii="宋体" w:hint="eastAsia"/>
          <w:sz w:val="21"/>
          <w:szCs w:val="21"/>
        </w:rPr>
        <w:t>年</w:t>
      </w:r>
      <w:r w:rsidRPr="00837DF1">
        <w:rPr>
          <w:rFonts w:ascii="宋体"/>
          <w:sz w:val="21"/>
          <w:szCs w:val="21"/>
        </w:rPr>
        <w:t>4</w:t>
      </w:r>
      <w:r w:rsidRPr="00837DF1">
        <w:rPr>
          <w:rFonts w:ascii="宋体" w:hint="eastAsia"/>
          <w:sz w:val="21"/>
          <w:szCs w:val="21"/>
        </w:rPr>
        <w:t>月</w:t>
      </w:r>
      <w:r w:rsidRPr="00837DF1">
        <w:rPr>
          <w:rFonts w:ascii="宋体"/>
          <w:sz w:val="21"/>
          <w:szCs w:val="21"/>
        </w:rPr>
        <w:t>20</w:t>
      </w:r>
      <w:r w:rsidRPr="00837DF1">
        <w:rPr>
          <w:rFonts w:ascii="宋体" w:hint="eastAsia"/>
          <w:sz w:val="21"/>
          <w:szCs w:val="21"/>
        </w:rPr>
        <w:t>日召开的第八届董事会第十四次会议通过了《关于向广发控股（香港）有限公司增资的议案》，同意向全资子公司广发控股（香港）有限公司（以下简称“广发香港公司”）增资</w:t>
      </w:r>
      <w:r w:rsidRPr="00837DF1">
        <w:rPr>
          <w:rFonts w:ascii="宋体"/>
          <w:sz w:val="21"/>
          <w:szCs w:val="21"/>
        </w:rPr>
        <w:t>41.6</w:t>
      </w:r>
      <w:r w:rsidRPr="00837DF1">
        <w:rPr>
          <w:rFonts w:ascii="宋体" w:hint="eastAsia"/>
          <w:sz w:val="21"/>
          <w:szCs w:val="21"/>
        </w:rPr>
        <w:t>亿港元，资金来源为</w:t>
      </w:r>
      <w:r w:rsidR="002A1D12" w:rsidRPr="00837DF1">
        <w:rPr>
          <w:rFonts w:ascii="宋体" w:hint="eastAsia"/>
          <w:sz w:val="21"/>
          <w:szCs w:val="21"/>
        </w:rPr>
        <w:t>发行</w:t>
      </w:r>
      <w:r w:rsidR="002A1D12" w:rsidRPr="00837DF1">
        <w:rPr>
          <w:rFonts w:ascii="宋体"/>
          <w:sz w:val="21"/>
          <w:szCs w:val="21"/>
        </w:rPr>
        <w:t>H</w:t>
      </w:r>
      <w:r w:rsidR="002A1D12" w:rsidRPr="00837DF1">
        <w:rPr>
          <w:rFonts w:ascii="宋体" w:hint="eastAsia"/>
          <w:sz w:val="21"/>
          <w:szCs w:val="21"/>
        </w:rPr>
        <w:t>股所募集资金</w:t>
      </w:r>
      <w:r w:rsidRPr="00837DF1">
        <w:rPr>
          <w:rFonts w:ascii="宋体" w:hint="eastAsia"/>
          <w:sz w:val="21"/>
          <w:szCs w:val="21"/>
        </w:rPr>
        <w:t>。</w:t>
      </w:r>
    </w:p>
    <w:p w:rsidR="00837DF1" w:rsidRDefault="0043226B" w:rsidP="00837DF1">
      <w:pPr>
        <w:spacing w:line="360" w:lineRule="auto"/>
        <w:ind w:firstLineChars="200" w:firstLine="420"/>
        <w:rPr>
          <w:rFonts w:ascii="宋体"/>
          <w:sz w:val="21"/>
          <w:szCs w:val="21"/>
        </w:rPr>
      </w:pPr>
      <w:r>
        <w:rPr>
          <w:rFonts w:ascii="宋体" w:hint="eastAsia"/>
          <w:sz w:val="21"/>
          <w:szCs w:val="21"/>
        </w:rPr>
        <w:t>经</w:t>
      </w:r>
      <w:r>
        <w:rPr>
          <w:rFonts w:ascii="宋体"/>
          <w:sz w:val="21"/>
          <w:szCs w:val="21"/>
        </w:rPr>
        <w:t>2015</w:t>
      </w:r>
      <w:r>
        <w:rPr>
          <w:rFonts w:ascii="宋体" w:hint="eastAsia"/>
          <w:sz w:val="21"/>
          <w:szCs w:val="21"/>
        </w:rPr>
        <w:t>年</w:t>
      </w:r>
      <w:r>
        <w:rPr>
          <w:rFonts w:ascii="宋体"/>
          <w:sz w:val="21"/>
          <w:szCs w:val="21"/>
        </w:rPr>
        <w:t>9</w:t>
      </w:r>
      <w:r>
        <w:rPr>
          <w:rFonts w:ascii="宋体" w:hint="eastAsia"/>
          <w:sz w:val="21"/>
          <w:szCs w:val="21"/>
        </w:rPr>
        <w:t>月</w:t>
      </w:r>
      <w:r>
        <w:rPr>
          <w:rFonts w:ascii="宋体"/>
          <w:sz w:val="21"/>
          <w:szCs w:val="21"/>
        </w:rPr>
        <w:t>2</w:t>
      </w:r>
      <w:r>
        <w:rPr>
          <w:rFonts w:ascii="宋体" w:hint="eastAsia"/>
          <w:sz w:val="21"/>
          <w:szCs w:val="21"/>
        </w:rPr>
        <w:t>日召开的第八届董事会第二十三次会议审议通过，</w:t>
      </w:r>
      <w:r w:rsidR="00837DF1" w:rsidRPr="00837DF1">
        <w:rPr>
          <w:rFonts w:ascii="宋体" w:hint="eastAsia"/>
          <w:sz w:val="21"/>
          <w:szCs w:val="21"/>
        </w:rPr>
        <w:t>公司</w:t>
      </w:r>
      <w:proofErr w:type="gramStart"/>
      <w:r w:rsidR="00837DF1" w:rsidRPr="00837DF1">
        <w:rPr>
          <w:rFonts w:ascii="宋体" w:hint="eastAsia"/>
          <w:sz w:val="21"/>
          <w:szCs w:val="21"/>
        </w:rPr>
        <w:t>拟</w:t>
      </w:r>
      <w:r w:rsidR="000E5A41">
        <w:rPr>
          <w:rFonts w:ascii="宋体" w:hint="eastAsia"/>
          <w:sz w:val="21"/>
          <w:szCs w:val="21"/>
        </w:rPr>
        <w:t>再次</w:t>
      </w:r>
      <w:proofErr w:type="gramEnd"/>
      <w:r w:rsidR="00837DF1" w:rsidRPr="00837DF1">
        <w:rPr>
          <w:rFonts w:ascii="宋体" w:hint="eastAsia"/>
          <w:sz w:val="21"/>
          <w:szCs w:val="21"/>
        </w:rPr>
        <w:t>向广发香港公司一次性增资</w:t>
      </w:r>
      <w:r w:rsidR="00837DF1" w:rsidRPr="00837DF1">
        <w:rPr>
          <w:rFonts w:ascii="宋体"/>
          <w:sz w:val="21"/>
          <w:szCs w:val="21"/>
        </w:rPr>
        <w:t>52.37</w:t>
      </w:r>
      <w:r w:rsidR="00837DF1" w:rsidRPr="00837DF1">
        <w:rPr>
          <w:rFonts w:ascii="宋体" w:hint="eastAsia"/>
          <w:sz w:val="21"/>
          <w:szCs w:val="21"/>
        </w:rPr>
        <w:t>亿港元，资金来源为发行</w:t>
      </w:r>
      <w:r w:rsidR="00837DF1" w:rsidRPr="00837DF1">
        <w:rPr>
          <w:rFonts w:ascii="宋体"/>
          <w:sz w:val="21"/>
          <w:szCs w:val="21"/>
        </w:rPr>
        <w:t>H</w:t>
      </w:r>
      <w:r w:rsidR="00837DF1" w:rsidRPr="00837DF1">
        <w:rPr>
          <w:rFonts w:ascii="宋体" w:hint="eastAsia"/>
          <w:sz w:val="21"/>
          <w:szCs w:val="21"/>
        </w:rPr>
        <w:t>股所募集资金。</w:t>
      </w:r>
      <w:r w:rsidR="006F2365">
        <w:rPr>
          <w:rFonts w:ascii="宋体" w:hint="eastAsia"/>
          <w:sz w:val="21"/>
          <w:szCs w:val="21"/>
        </w:rPr>
        <w:t>本次增资款项还未划付。</w:t>
      </w:r>
    </w:p>
    <w:p w:rsidR="006F2365" w:rsidRDefault="00203B95" w:rsidP="00203B95">
      <w:pPr>
        <w:spacing w:line="360" w:lineRule="auto"/>
        <w:ind w:firstLineChars="200" w:firstLine="420"/>
        <w:rPr>
          <w:rFonts w:ascii="宋体"/>
          <w:sz w:val="21"/>
          <w:szCs w:val="21"/>
        </w:rPr>
      </w:pPr>
      <w:r w:rsidRPr="00846483">
        <w:rPr>
          <w:rFonts w:ascii="宋体" w:hint="eastAsia"/>
          <w:sz w:val="21"/>
          <w:szCs w:val="21"/>
        </w:rPr>
        <w:t>详细请见公司于</w:t>
      </w:r>
      <w:r w:rsidRPr="00846483">
        <w:rPr>
          <w:rFonts w:ascii="宋体"/>
          <w:sz w:val="21"/>
          <w:szCs w:val="21"/>
        </w:rPr>
        <w:t>2015</w:t>
      </w:r>
      <w:r w:rsidRPr="00846483">
        <w:rPr>
          <w:rFonts w:ascii="宋体" w:hint="eastAsia"/>
          <w:sz w:val="21"/>
          <w:szCs w:val="21"/>
        </w:rPr>
        <w:t>年</w:t>
      </w:r>
      <w:r w:rsidR="00556894">
        <w:rPr>
          <w:rFonts w:ascii="宋体" w:hint="eastAsia"/>
          <w:sz w:val="21"/>
          <w:szCs w:val="21"/>
        </w:rPr>
        <w:t>4月21日、</w:t>
      </w:r>
      <w:r>
        <w:rPr>
          <w:rFonts w:ascii="宋体"/>
          <w:sz w:val="21"/>
          <w:szCs w:val="21"/>
        </w:rPr>
        <w:t>9</w:t>
      </w:r>
      <w:r w:rsidRPr="00846483">
        <w:rPr>
          <w:rFonts w:ascii="宋体" w:hint="eastAsia"/>
          <w:sz w:val="21"/>
          <w:szCs w:val="21"/>
        </w:rPr>
        <w:t>月</w:t>
      </w:r>
      <w:r>
        <w:rPr>
          <w:rFonts w:ascii="宋体"/>
          <w:sz w:val="21"/>
          <w:szCs w:val="21"/>
        </w:rPr>
        <w:t>7</w:t>
      </w:r>
      <w:r w:rsidRPr="00846483">
        <w:rPr>
          <w:rFonts w:ascii="宋体" w:hint="eastAsia"/>
          <w:sz w:val="21"/>
          <w:szCs w:val="21"/>
        </w:rPr>
        <w:t>日</w:t>
      </w:r>
      <w:r>
        <w:rPr>
          <w:rFonts w:ascii="宋体" w:hint="eastAsia"/>
          <w:sz w:val="21"/>
          <w:szCs w:val="21"/>
        </w:rPr>
        <w:t>和</w:t>
      </w:r>
      <w:r>
        <w:rPr>
          <w:rFonts w:ascii="宋体"/>
          <w:sz w:val="21"/>
          <w:szCs w:val="21"/>
        </w:rPr>
        <w:t>9</w:t>
      </w:r>
      <w:r>
        <w:rPr>
          <w:rFonts w:ascii="宋体" w:hint="eastAsia"/>
          <w:sz w:val="21"/>
          <w:szCs w:val="21"/>
        </w:rPr>
        <w:t>月</w:t>
      </w:r>
      <w:r>
        <w:rPr>
          <w:rFonts w:ascii="宋体"/>
          <w:sz w:val="21"/>
          <w:szCs w:val="21"/>
        </w:rPr>
        <w:t>8</w:t>
      </w:r>
      <w:r>
        <w:rPr>
          <w:rFonts w:ascii="宋体" w:hint="eastAsia"/>
          <w:sz w:val="21"/>
          <w:szCs w:val="21"/>
        </w:rPr>
        <w:t>日</w:t>
      </w:r>
      <w:r w:rsidRPr="00846483">
        <w:rPr>
          <w:rFonts w:ascii="宋体" w:hint="eastAsia"/>
          <w:sz w:val="21"/>
          <w:szCs w:val="21"/>
        </w:rPr>
        <w:t>在巨潮资讯网（</w:t>
      </w:r>
      <w:r w:rsidRPr="00846483">
        <w:rPr>
          <w:rFonts w:ascii="宋体"/>
          <w:sz w:val="21"/>
          <w:szCs w:val="21"/>
        </w:rPr>
        <w:t>http://www.cninfo.com.cn</w:t>
      </w:r>
      <w:r w:rsidRPr="00846483">
        <w:rPr>
          <w:rFonts w:ascii="宋体" w:hint="eastAsia"/>
          <w:sz w:val="21"/>
          <w:szCs w:val="21"/>
        </w:rPr>
        <w:t>）披露的相关公告。</w:t>
      </w:r>
    </w:p>
    <w:p w:rsidR="00FB0C97" w:rsidRDefault="00A11940" w:rsidP="00203B95">
      <w:pPr>
        <w:spacing w:line="360" w:lineRule="auto"/>
        <w:ind w:firstLineChars="200" w:firstLine="420"/>
        <w:rPr>
          <w:rFonts w:ascii="宋体"/>
          <w:sz w:val="21"/>
          <w:szCs w:val="21"/>
        </w:rPr>
      </w:pPr>
      <w:r>
        <w:rPr>
          <w:rFonts w:ascii="宋体" w:hint="eastAsia"/>
          <w:sz w:val="21"/>
          <w:szCs w:val="21"/>
        </w:rPr>
        <w:t>9</w:t>
      </w:r>
      <w:r w:rsidR="00FB0C97">
        <w:rPr>
          <w:rFonts w:ascii="宋体" w:hint="eastAsia"/>
          <w:sz w:val="21"/>
          <w:szCs w:val="21"/>
        </w:rPr>
        <w:t>、公司</w:t>
      </w:r>
      <w:r w:rsidR="00FB0C97" w:rsidRPr="00FB0C97">
        <w:rPr>
          <w:rFonts w:ascii="宋体" w:hint="eastAsia"/>
          <w:sz w:val="21"/>
          <w:szCs w:val="21"/>
        </w:rPr>
        <w:t>2014年9月25日召开的第八届董事会第五次会议审议通过了《关于向广发信德投资管理有限公司增资的议案》，同意向全资子公司广发信德投资管理有限公司（以下简称“广发信德”）增资8亿元人民币，该8亿元人民币将根据实际情况分批增资，使广发信德的注册资本增至28亿元人民币，资金来源为公司2011年非公开发行股票的募集资金</w:t>
      </w:r>
      <w:r w:rsidR="00FB0C97">
        <w:rPr>
          <w:rFonts w:ascii="宋体" w:hint="eastAsia"/>
          <w:sz w:val="21"/>
          <w:szCs w:val="21"/>
        </w:rPr>
        <w:t>。</w:t>
      </w:r>
      <w:r w:rsidR="00FB0C97" w:rsidRPr="00FB0C97">
        <w:rPr>
          <w:rFonts w:ascii="宋体" w:hint="eastAsia"/>
          <w:sz w:val="21"/>
          <w:szCs w:val="21"/>
        </w:rPr>
        <w:t>公司已根据上述决议，分两批完成了向广发信德增资8亿元人民币事宜。日前，广发信德已获得了新疆维吾尔自治区工商行政管理局换发的新营业执照，注册资本为28亿元人民币。</w:t>
      </w:r>
    </w:p>
    <w:p w:rsidR="00FB0C97" w:rsidRDefault="00FB0C97" w:rsidP="00FB0C97">
      <w:pPr>
        <w:spacing w:line="360" w:lineRule="auto"/>
        <w:ind w:firstLineChars="200" w:firstLine="420"/>
        <w:rPr>
          <w:rFonts w:ascii="宋体"/>
          <w:sz w:val="21"/>
          <w:szCs w:val="21"/>
        </w:rPr>
      </w:pPr>
      <w:r w:rsidRPr="00846483">
        <w:rPr>
          <w:rFonts w:ascii="宋体" w:hint="eastAsia"/>
          <w:sz w:val="21"/>
          <w:szCs w:val="21"/>
        </w:rPr>
        <w:t>详细请见公司于</w:t>
      </w:r>
      <w:r>
        <w:rPr>
          <w:rFonts w:ascii="宋体"/>
          <w:sz w:val="21"/>
          <w:szCs w:val="21"/>
        </w:rPr>
        <w:t>201</w:t>
      </w:r>
      <w:r>
        <w:rPr>
          <w:rFonts w:ascii="宋体" w:hint="eastAsia"/>
          <w:sz w:val="21"/>
          <w:szCs w:val="21"/>
        </w:rPr>
        <w:t>4</w:t>
      </w:r>
      <w:r w:rsidRPr="00846483">
        <w:rPr>
          <w:rFonts w:ascii="宋体" w:hint="eastAsia"/>
          <w:sz w:val="21"/>
          <w:szCs w:val="21"/>
        </w:rPr>
        <w:t>年</w:t>
      </w:r>
      <w:r>
        <w:rPr>
          <w:rFonts w:ascii="宋体" w:hint="eastAsia"/>
          <w:sz w:val="21"/>
          <w:szCs w:val="21"/>
        </w:rPr>
        <w:t>9月26日、12</w:t>
      </w:r>
      <w:r w:rsidRPr="00846483">
        <w:rPr>
          <w:rFonts w:ascii="宋体" w:hint="eastAsia"/>
          <w:sz w:val="21"/>
          <w:szCs w:val="21"/>
        </w:rPr>
        <w:t>月</w:t>
      </w:r>
      <w:r>
        <w:rPr>
          <w:rFonts w:ascii="宋体" w:hint="eastAsia"/>
          <w:sz w:val="21"/>
          <w:szCs w:val="21"/>
        </w:rPr>
        <w:t>1</w:t>
      </w:r>
      <w:r>
        <w:rPr>
          <w:rFonts w:ascii="宋体"/>
          <w:sz w:val="21"/>
          <w:szCs w:val="21"/>
        </w:rPr>
        <w:t>7</w:t>
      </w:r>
      <w:r w:rsidRPr="00846483">
        <w:rPr>
          <w:rFonts w:ascii="宋体" w:hint="eastAsia"/>
          <w:sz w:val="21"/>
          <w:szCs w:val="21"/>
        </w:rPr>
        <w:t>日</w:t>
      </w:r>
      <w:r>
        <w:rPr>
          <w:rFonts w:ascii="宋体" w:hint="eastAsia"/>
          <w:sz w:val="21"/>
          <w:szCs w:val="21"/>
        </w:rPr>
        <w:t>和2015年10月23日</w:t>
      </w:r>
      <w:r w:rsidRPr="00846483">
        <w:rPr>
          <w:rFonts w:ascii="宋体" w:hint="eastAsia"/>
          <w:sz w:val="21"/>
          <w:szCs w:val="21"/>
        </w:rPr>
        <w:t>在巨潮资讯网（</w:t>
      </w:r>
      <w:r w:rsidRPr="00846483">
        <w:rPr>
          <w:rFonts w:ascii="宋体"/>
          <w:sz w:val="21"/>
          <w:szCs w:val="21"/>
        </w:rPr>
        <w:t>http://www.cninfo.com.cn</w:t>
      </w:r>
      <w:r w:rsidRPr="00846483">
        <w:rPr>
          <w:rFonts w:ascii="宋体" w:hint="eastAsia"/>
          <w:sz w:val="21"/>
          <w:szCs w:val="21"/>
        </w:rPr>
        <w:t>）披露的相关公告。</w:t>
      </w:r>
    </w:p>
    <w:p w:rsidR="001835F1" w:rsidRDefault="006F2365">
      <w:pPr>
        <w:spacing w:line="360" w:lineRule="auto"/>
        <w:ind w:firstLineChars="200" w:firstLine="420"/>
        <w:rPr>
          <w:rFonts w:ascii="宋体"/>
          <w:sz w:val="21"/>
          <w:szCs w:val="21"/>
        </w:rPr>
      </w:pPr>
      <w:r>
        <w:rPr>
          <w:rFonts w:ascii="宋体" w:hint="eastAsia"/>
          <w:sz w:val="21"/>
          <w:szCs w:val="21"/>
        </w:rPr>
        <w:t>1</w:t>
      </w:r>
      <w:r w:rsidR="00A11940">
        <w:rPr>
          <w:rFonts w:ascii="宋体" w:hint="eastAsia"/>
          <w:sz w:val="21"/>
          <w:szCs w:val="21"/>
        </w:rPr>
        <w:t>0</w:t>
      </w:r>
      <w:r>
        <w:rPr>
          <w:rFonts w:ascii="宋体" w:hint="eastAsia"/>
          <w:sz w:val="21"/>
          <w:szCs w:val="21"/>
        </w:rPr>
        <w:t>、</w:t>
      </w:r>
      <w:r w:rsidR="00C11F5A" w:rsidRPr="00C11F5A">
        <w:rPr>
          <w:rFonts w:ascii="宋体"/>
          <w:sz w:val="21"/>
          <w:szCs w:val="21"/>
        </w:rPr>
        <w:t>2015年4月10日，公司发行的境外上市外资股（H股）在香港联交所主板挂牌上市并开始交易。根据各基石投资者分别与本公司于2015年3月20日签订的基石投资协议，各基石投资者已同意，未经本公司及相关承销商事先书面同意，不会于上市后</w:t>
      </w:r>
      <w:r w:rsidR="00B728F1">
        <w:rPr>
          <w:rFonts w:ascii="宋体" w:hint="eastAsia"/>
          <w:sz w:val="21"/>
          <w:szCs w:val="21"/>
        </w:rPr>
        <w:t>6</w:t>
      </w:r>
      <w:r w:rsidR="00C11F5A" w:rsidRPr="00C11F5A">
        <w:rPr>
          <w:rFonts w:ascii="宋体" w:hint="eastAsia"/>
          <w:sz w:val="21"/>
          <w:szCs w:val="21"/>
        </w:rPr>
        <w:t>个月内任何时间直接或间接处置任何H股或于任何持有任何相关H股的公司或实体的权益</w:t>
      </w:r>
      <w:r w:rsidR="00B728F1">
        <w:rPr>
          <w:rFonts w:ascii="宋体" w:hint="eastAsia"/>
          <w:sz w:val="21"/>
          <w:szCs w:val="21"/>
        </w:rPr>
        <w:t>。</w:t>
      </w:r>
    </w:p>
    <w:p w:rsidR="001835F1" w:rsidRDefault="00C11F5A">
      <w:pPr>
        <w:spacing w:line="360" w:lineRule="auto"/>
        <w:ind w:firstLineChars="200" w:firstLine="420"/>
        <w:rPr>
          <w:rFonts w:ascii="宋体"/>
          <w:sz w:val="21"/>
          <w:szCs w:val="21"/>
        </w:rPr>
      </w:pPr>
      <w:r w:rsidRPr="00C11F5A">
        <w:rPr>
          <w:rFonts w:ascii="宋体" w:hint="eastAsia"/>
          <w:sz w:val="21"/>
          <w:szCs w:val="21"/>
        </w:rPr>
        <w:t>截至</w:t>
      </w:r>
      <w:r w:rsidRPr="00C11F5A">
        <w:rPr>
          <w:rFonts w:ascii="宋体"/>
          <w:sz w:val="21"/>
          <w:szCs w:val="21"/>
        </w:rPr>
        <w:t>2015年10月10日，公司H股上市期满6个月，各基石投资者所持有的相关H</w:t>
      </w:r>
      <w:r w:rsidRPr="00C11F5A">
        <w:rPr>
          <w:rFonts w:ascii="宋体" w:hint="eastAsia"/>
          <w:sz w:val="21"/>
          <w:szCs w:val="21"/>
        </w:rPr>
        <w:t>股之禁售期届满。</w:t>
      </w:r>
    </w:p>
    <w:p w:rsidR="00113088" w:rsidRDefault="00113088">
      <w:pPr>
        <w:pStyle w:val="Chapter"/>
        <w:outlineLvl w:val="1"/>
      </w:pPr>
      <w:r>
        <w:rPr>
          <w:rFonts w:hint="eastAsia"/>
        </w:rPr>
        <w:t>三、公司或持股</w:t>
      </w:r>
      <w:r>
        <w:t>5%</w:t>
      </w:r>
      <w:r>
        <w:rPr>
          <w:rFonts w:hint="eastAsia"/>
        </w:rPr>
        <w:t>以上股东在报告期内发生或以前期间发生但持续到报告期内的承诺事项</w:t>
      </w:r>
    </w:p>
    <w:tbl>
      <w:tblPr>
        <w:tblW w:w="11057" w:type="dxa"/>
        <w:tblInd w:w="-681" w:type="dxa"/>
        <w:tblLayout w:type="fixed"/>
        <w:tblCellMar>
          <w:left w:w="28" w:type="dxa"/>
          <w:right w:w="28" w:type="dxa"/>
        </w:tblCellMar>
        <w:tblLook w:val="04A0"/>
      </w:tblPr>
      <w:tblGrid>
        <w:gridCol w:w="1418"/>
        <w:gridCol w:w="992"/>
        <w:gridCol w:w="1493"/>
        <w:gridCol w:w="3894"/>
        <w:gridCol w:w="992"/>
        <w:gridCol w:w="992"/>
        <w:gridCol w:w="1276"/>
      </w:tblGrid>
      <w:tr w:rsidR="002B7A05" w:rsidRPr="004E0316" w:rsidTr="001B0ED8">
        <w:trPr>
          <w:trHeight w:val="459"/>
        </w:trPr>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rsidR="002B7A05" w:rsidRPr="004E0316" w:rsidRDefault="002B7A05" w:rsidP="001B0ED8">
            <w:pPr>
              <w:jc w:val="center"/>
            </w:pPr>
            <w:r w:rsidRPr="004E0316">
              <w:rPr>
                <w:rFonts w:hint="eastAsia"/>
              </w:rPr>
              <w:t>承诺事项</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2B7A05" w:rsidRPr="004E0316" w:rsidRDefault="002B7A05" w:rsidP="001B0ED8">
            <w:pPr>
              <w:jc w:val="center"/>
            </w:pPr>
            <w:r w:rsidRPr="004E0316">
              <w:rPr>
                <w:rFonts w:hint="eastAsia"/>
              </w:rPr>
              <w:t>承诺方</w:t>
            </w:r>
          </w:p>
        </w:tc>
        <w:tc>
          <w:tcPr>
            <w:tcW w:w="538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2B7A05" w:rsidRPr="004E0316" w:rsidRDefault="002B7A05" w:rsidP="001B0ED8">
            <w:pPr>
              <w:jc w:val="center"/>
            </w:pPr>
            <w:r w:rsidRPr="004E0316">
              <w:rPr>
                <w:rFonts w:hint="eastAsia"/>
              </w:rPr>
              <w:t>承诺内容</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2B7A05" w:rsidRPr="004E0316" w:rsidRDefault="002B7A05" w:rsidP="001B0ED8">
            <w:pPr>
              <w:jc w:val="center"/>
            </w:pPr>
            <w:r w:rsidRPr="004E0316">
              <w:rPr>
                <w:rFonts w:hint="eastAsia"/>
              </w:rPr>
              <w:t>承诺时间</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2B7A05" w:rsidRPr="004E0316" w:rsidRDefault="002B7A05" w:rsidP="001B0ED8">
            <w:pPr>
              <w:jc w:val="center"/>
            </w:pPr>
            <w:r w:rsidRPr="004E0316">
              <w:rPr>
                <w:rFonts w:hint="eastAsia"/>
              </w:rPr>
              <w:t>承诺期限</w:t>
            </w:r>
          </w:p>
        </w:tc>
        <w:tc>
          <w:tcPr>
            <w:tcW w:w="1276" w:type="dxa"/>
            <w:tcBorders>
              <w:top w:val="single" w:sz="4" w:space="0" w:color="auto"/>
              <w:left w:val="single" w:sz="4" w:space="0" w:color="auto"/>
              <w:bottom w:val="single" w:sz="4" w:space="0" w:color="auto"/>
              <w:right w:val="single" w:sz="4" w:space="0" w:color="auto"/>
            </w:tcBorders>
            <w:shd w:val="clear" w:color="auto" w:fill="D3D3D3"/>
            <w:vAlign w:val="center"/>
          </w:tcPr>
          <w:p w:rsidR="002B7A05" w:rsidRPr="004E0316" w:rsidRDefault="002B7A05" w:rsidP="001B0ED8">
            <w:pPr>
              <w:jc w:val="center"/>
            </w:pPr>
            <w:r w:rsidRPr="004E0316">
              <w:rPr>
                <w:rFonts w:hint="eastAsia"/>
              </w:rPr>
              <w:t>履行情况</w:t>
            </w:r>
          </w:p>
        </w:tc>
      </w:tr>
      <w:tr w:rsidR="002B7A05" w:rsidRPr="004E0316" w:rsidTr="001B0ED8">
        <w:trPr>
          <w:trHeight w:val="2268"/>
        </w:trPr>
        <w:tc>
          <w:tcPr>
            <w:tcW w:w="1418" w:type="dxa"/>
            <w:tcBorders>
              <w:top w:val="single" w:sz="4" w:space="0" w:color="auto"/>
              <w:left w:val="single" w:sz="4" w:space="0" w:color="auto"/>
              <w:right w:val="single" w:sz="4" w:space="0" w:color="auto"/>
            </w:tcBorders>
            <w:vAlign w:val="center"/>
          </w:tcPr>
          <w:p w:rsidR="002B7A05" w:rsidRPr="004E0316" w:rsidRDefault="002B7A05" w:rsidP="001B0ED8">
            <w:r w:rsidRPr="004E0316">
              <w:rPr>
                <w:rFonts w:hint="eastAsia"/>
              </w:rPr>
              <w:t>股</w:t>
            </w:r>
            <w:proofErr w:type="gramStart"/>
            <w:r w:rsidRPr="004E0316">
              <w:rPr>
                <w:rFonts w:hint="eastAsia"/>
              </w:rPr>
              <w:t>改承诺</w:t>
            </w:r>
            <w:proofErr w:type="gramEnd"/>
            <w:r w:rsidRPr="004E0316">
              <w:t>/</w:t>
            </w:r>
            <w:r w:rsidRPr="004E0316">
              <w:rPr>
                <w:rFonts w:hint="eastAsia"/>
              </w:rPr>
              <w:t>收购报告书或权益变动报告书中所作承诺</w:t>
            </w:r>
            <w:r w:rsidRPr="004E0316">
              <w:t>/</w:t>
            </w:r>
            <w:r w:rsidRPr="004E0316">
              <w:rPr>
                <w:rFonts w:hint="eastAsia"/>
              </w:rPr>
              <w:t>资产重组时所作承诺</w:t>
            </w:r>
          </w:p>
        </w:tc>
        <w:tc>
          <w:tcPr>
            <w:tcW w:w="992" w:type="dxa"/>
            <w:tcBorders>
              <w:top w:val="single" w:sz="4" w:space="0" w:color="auto"/>
              <w:left w:val="single" w:sz="4" w:space="0" w:color="auto"/>
              <w:right w:val="single" w:sz="4" w:space="0" w:color="auto"/>
            </w:tcBorders>
            <w:shd w:val="clear" w:color="auto" w:fill="FFFFFF"/>
            <w:vAlign w:val="center"/>
          </w:tcPr>
          <w:p w:rsidR="002B7A05" w:rsidRPr="004E0316" w:rsidRDefault="002B7A05" w:rsidP="001B0ED8">
            <w:r w:rsidRPr="004E0316">
              <w:rPr>
                <w:rFonts w:cs="宋体" w:hint="eastAsia"/>
              </w:rPr>
              <w:t>公司及公司股东、董事、监事和高级管理人员</w:t>
            </w:r>
          </w:p>
        </w:tc>
        <w:tc>
          <w:tcPr>
            <w:tcW w:w="5387" w:type="dxa"/>
            <w:gridSpan w:val="2"/>
            <w:tcBorders>
              <w:top w:val="single" w:sz="4" w:space="0" w:color="auto"/>
              <w:left w:val="single" w:sz="4" w:space="0" w:color="auto"/>
              <w:right w:val="single" w:sz="4" w:space="0" w:color="auto"/>
            </w:tcBorders>
            <w:shd w:val="clear" w:color="auto" w:fill="FFFFFF"/>
            <w:vAlign w:val="center"/>
          </w:tcPr>
          <w:p w:rsidR="002B7A05" w:rsidRPr="004E0316" w:rsidRDefault="002B7A05" w:rsidP="001B0ED8">
            <w:pPr>
              <w:jc w:val="left"/>
              <w:rPr>
                <w:rFonts w:cs="宋体"/>
              </w:rPr>
            </w:pPr>
            <w:r w:rsidRPr="004E0316">
              <w:t>1</w:t>
            </w:r>
            <w:r w:rsidRPr="004E0316">
              <w:rPr>
                <w:rFonts w:cs="宋体" w:hint="eastAsia"/>
              </w:rPr>
              <w:t>、广发证券及其董事、监事和高级管理人员承诺，本次交易完成后，广发证券作为公众公司将严格履行信息披露和投资者教育方面的义务。上市后的广发证券除需满足一般上市公司的信息披露要求外，将针对广发证券自身特点，在定期报告中充分披露客户资产保护、风险控制、合</w:t>
            </w:r>
            <w:proofErr w:type="gramStart"/>
            <w:r w:rsidRPr="004E0316">
              <w:rPr>
                <w:rFonts w:cs="宋体" w:hint="eastAsia"/>
              </w:rPr>
              <w:t>规</w:t>
            </w:r>
            <w:proofErr w:type="gramEnd"/>
            <w:r w:rsidRPr="004E0316">
              <w:rPr>
                <w:rFonts w:cs="宋体" w:hint="eastAsia"/>
              </w:rPr>
              <w:t>检查、创新业务开展与风险管理等信息，强化对投资者的风险揭示。</w:t>
            </w:r>
          </w:p>
          <w:p w:rsidR="002B7A05" w:rsidRPr="004E0316" w:rsidRDefault="002B7A05" w:rsidP="001B0ED8">
            <w:pPr>
              <w:jc w:val="left"/>
              <w:rPr>
                <w:rFonts w:cs="宋体"/>
              </w:rPr>
            </w:pPr>
            <w:r w:rsidRPr="004E0316">
              <w:t>2</w:t>
            </w:r>
            <w:r w:rsidRPr="004E0316">
              <w:rPr>
                <w:rFonts w:cs="宋体" w:hint="eastAsia"/>
              </w:rPr>
              <w:t>、广发证券及其董事、监事和高级管理人员承诺，将严格按照《证券公司风险控制指标管理办法》的规定，完善风险管理制度，健全风险监控机制，建立对风险的实时监控系统，加强对风险的动态监控，</w:t>
            </w:r>
            <w:r w:rsidRPr="004E0316">
              <w:rPr>
                <w:rFonts w:cs="宋体" w:hint="eastAsia"/>
              </w:rPr>
              <w:lastRenderedPageBreak/>
              <w:t>增强识别、度量、控制风险的能力，提高风险管理水平。</w:t>
            </w:r>
          </w:p>
          <w:p w:rsidR="002B7A05" w:rsidRPr="004E0316" w:rsidRDefault="002B7A05" w:rsidP="001B0ED8">
            <w:pPr>
              <w:jc w:val="left"/>
              <w:rPr>
                <w:rFonts w:cs="宋体"/>
              </w:rPr>
            </w:pPr>
            <w:r w:rsidRPr="004E0316">
              <w:t>3</w:t>
            </w:r>
            <w:r w:rsidRPr="004E0316">
              <w:rPr>
                <w:rFonts w:cs="宋体" w:hint="eastAsia"/>
              </w:rPr>
              <w:t>、为避免与换股吸收合并后存续公司发生同业竞争并为规范可能发生的关联交易，辽宁成大和吉林敖东</w:t>
            </w:r>
            <w:proofErr w:type="gramStart"/>
            <w:r w:rsidRPr="004E0316">
              <w:rPr>
                <w:rFonts w:cs="宋体" w:hint="eastAsia"/>
              </w:rPr>
              <w:t>作出</w:t>
            </w:r>
            <w:proofErr w:type="gramEnd"/>
            <w:r w:rsidRPr="004E0316">
              <w:rPr>
                <w:rFonts w:cs="宋体" w:hint="eastAsia"/>
              </w:rPr>
              <w:t>如下承诺：①作为换股吸收合并后存续公司的第一大股东和第二大股东，保证现在和将来不经营与存续公司业务相同的业务；亦</w:t>
            </w:r>
            <w:proofErr w:type="gramStart"/>
            <w:r w:rsidRPr="004E0316">
              <w:rPr>
                <w:rFonts w:cs="宋体" w:hint="eastAsia"/>
              </w:rPr>
              <w:t>不</w:t>
            </w:r>
            <w:proofErr w:type="gramEnd"/>
            <w:r w:rsidRPr="004E0316">
              <w:rPr>
                <w:rFonts w:cs="宋体" w:hint="eastAsia"/>
              </w:rPr>
              <w:t>间接经营、参与投资与存续公司业务有竞争或可能有竞争的企业。同时保证不利用其股东的地位损害存续公司及其</w:t>
            </w:r>
            <w:proofErr w:type="gramStart"/>
            <w:r w:rsidRPr="004E0316">
              <w:rPr>
                <w:rFonts w:cs="宋体" w:hint="eastAsia"/>
              </w:rPr>
              <w:t>它股东</w:t>
            </w:r>
            <w:proofErr w:type="gramEnd"/>
            <w:r w:rsidRPr="004E0316">
              <w:rPr>
                <w:rFonts w:cs="宋体" w:hint="eastAsia"/>
              </w:rPr>
              <w:t>的正当权益。并且将促使其全资拥有或其拥有</w:t>
            </w:r>
            <w:r w:rsidRPr="004E0316">
              <w:t>50%</w:t>
            </w:r>
            <w:r w:rsidRPr="004E0316">
              <w:rPr>
                <w:rFonts w:cs="宋体" w:hint="eastAsia"/>
              </w:rPr>
              <w:t>股权以上或相对控股的下属子公司遵守上述承诺。②对于辽宁成大和吉林敖东及其关联方将来与存续公司发生的关联交易，将严格履行上市公司关联交易的决策程序，遵循市场定价原则，确保公平、公正、公允，不损害中小股东的合法权益。</w:t>
            </w:r>
          </w:p>
          <w:p w:rsidR="002B7A05" w:rsidRPr="004E0316" w:rsidRDefault="002B7A05" w:rsidP="001B0ED8">
            <w:pPr>
              <w:jc w:val="left"/>
            </w:pPr>
            <w:r w:rsidRPr="004E0316">
              <w:t>4</w:t>
            </w:r>
            <w:r w:rsidRPr="004E0316">
              <w:rPr>
                <w:rFonts w:cs="宋体" w:hint="eastAsia"/>
              </w:rPr>
              <w:t>、辽宁成大、吉林敖东</w:t>
            </w:r>
            <w:r w:rsidRPr="004E0316">
              <w:rPr>
                <w:rFonts w:ascii="宋体" w:hAnsi="宋体" w:hint="eastAsia"/>
              </w:rPr>
              <w:t>已分别出具《关于保持延边公路建设股份有限公司独立性的承诺》，承诺保证与本公司做到人员独立、资产独立、业务独立、财务独立、机构独立。</w:t>
            </w:r>
          </w:p>
        </w:tc>
        <w:tc>
          <w:tcPr>
            <w:tcW w:w="992" w:type="dxa"/>
            <w:tcBorders>
              <w:top w:val="single" w:sz="4" w:space="0" w:color="auto"/>
              <w:left w:val="single" w:sz="4" w:space="0" w:color="auto"/>
              <w:right w:val="single" w:sz="4" w:space="0" w:color="auto"/>
            </w:tcBorders>
            <w:shd w:val="clear" w:color="auto" w:fill="FFFFFF"/>
            <w:vAlign w:val="center"/>
          </w:tcPr>
          <w:p w:rsidR="002B7A05" w:rsidRPr="004E0316" w:rsidRDefault="002B7A05" w:rsidP="001B0ED8">
            <w:pPr>
              <w:jc w:val="center"/>
            </w:pPr>
            <w:r w:rsidRPr="004E0316">
              <w:rPr>
                <w:rFonts w:ascii="宋体" w:hAnsi="宋体"/>
              </w:rPr>
              <w:lastRenderedPageBreak/>
              <w:t>2010.2.6</w:t>
            </w:r>
          </w:p>
        </w:tc>
        <w:tc>
          <w:tcPr>
            <w:tcW w:w="992" w:type="dxa"/>
            <w:tcBorders>
              <w:top w:val="single" w:sz="4" w:space="0" w:color="auto"/>
              <w:left w:val="single" w:sz="4" w:space="0" w:color="auto"/>
              <w:right w:val="single" w:sz="4" w:space="0" w:color="auto"/>
            </w:tcBorders>
            <w:shd w:val="clear" w:color="auto" w:fill="FFFFFF"/>
            <w:vAlign w:val="center"/>
          </w:tcPr>
          <w:p w:rsidR="002B7A05" w:rsidRPr="004E0316" w:rsidRDefault="002B7A05" w:rsidP="001B0ED8">
            <w:pPr>
              <w:jc w:val="center"/>
            </w:pPr>
            <w:r w:rsidRPr="004E0316">
              <w:rPr>
                <w:rFonts w:hint="eastAsia"/>
              </w:rPr>
              <w:t>无</w:t>
            </w:r>
          </w:p>
        </w:tc>
        <w:tc>
          <w:tcPr>
            <w:tcW w:w="1276" w:type="dxa"/>
            <w:tcBorders>
              <w:top w:val="single" w:sz="4" w:space="0" w:color="auto"/>
              <w:left w:val="single" w:sz="4" w:space="0" w:color="auto"/>
              <w:right w:val="single" w:sz="4" w:space="0" w:color="auto"/>
            </w:tcBorders>
            <w:shd w:val="clear" w:color="auto" w:fill="FFFFFF"/>
            <w:vAlign w:val="center"/>
          </w:tcPr>
          <w:p w:rsidR="002B7A05" w:rsidRPr="004E0316" w:rsidRDefault="002B7A05" w:rsidP="001B0ED8">
            <w:pPr>
              <w:jc w:val="left"/>
            </w:pPr>
            <w:proofErr w:type="gramStart"/>
            <w:r w:rsidRPr="004E0316">
              <w:rPr>
                <w:rFonts w:cs="宋体" w:hint="eastAsia"/>
              </w:rPr>
              <w:t>各承诺</w:t>
            </w:r>
            <w:proofErr w:type="gramEnd"/>
            <w:r w:rsidRPr="004E0316">
              <w:rPr>
                <w:rFonts w:cs="宋体" w:hint="eastAsia"/>
              </w:rPr>
              <w:t>方均严格履行了承诺。</w:t>
            </w:r>
          </w:p>
        </w:tc>
      </w:tr>
      <w:tr w:rsidR="002B7A05" w:rsidRPr="004E0316" w:rsidTr="001B0ED8">
        <w:trPr>
          <w:trHeight w:val="983"/>
        </w:trPr>
        <w:tc>
          <w:tcPr>
            <w:tcW w:w="1418" w:type="dxa"/>
            <w:tcBorders>
              <w:top w:val="single" w:sz="4" w:space="0" w:color="auto"/>
              <w:left w:val="single" w:sz="4" w:space="0" w:color="auto"/>
              <w:bottom w:val="single" w:sz="4" w:space="0" w:color="auto"/>
              <w:right w:val="single" w:sz="4" w:space="0" w:color="auto"/>
            </w:tcBorders>
            <w:vAlign w:val="center"/>
          </w:tcPr>
          <w:p w:rsidR="002B7A05" w:rsidRPr="004E0316" w:rsidRDefault="002B7A05" w:rsidP="001B0ED8">
            <w:r w:rsidRPr="004E0316">
              <w:rPr>
                <w:rFonts w:hint="eastAsia"/>
              </w:rPr>
              <w:lastRenderedPageBreak/>
              <w:t>首次公开发行或再融资时所作承诺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center"/>
            </w:pPr>
            <w:r w:rsidRPr="004E0316">
              <w:rPr>
                <w:rFonts w:cs="宋体" w:hint="eastAsia"/>
              </w:rPr>
              <w:t>无</w:t>
            </w:r>
          </w:p>
        </w:tc>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center"/>
            </w:pPr>
            <w:r w:rsidRPr="004E0316">
              <w:rPr>
                <w:rFonts w:cs="宋体" w:hint="eastAsia"/>
              </w:rPr>
              <w:t>无</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center"/>
            </w:pPr>
            <w:r w:rsidRPr="004E0316">
              <w:rPr>
                <w:rFonts w:cs="宋体" w:hint="eastAsia"/>
              </w:rPr>
              <w:t>无</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center"/>
            </w:pPr>
            <w:r w:rsidRPr="004E0316">
              <w:rPr>
                <w:rFonts w:cs="宋体" w:hint="eastAsia"/>
              </w:rPr>
              <w:t>无</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center"/>
            </w:pPr>
            <w:r w:rsidRPr="004E0316">
              <w:rPr>
                <w:rFonts w:cs="宋体" w:hint="eastAsia"/>
              </w:rPr>
              <w:t>无</w:t>
            </w:r>
          </w:p>
        </w:tc>
      </w:tr>
      <w:tr w:rsidR="002B7A05" w:rsidRPr="004E0316" w:rsidTr="001B0ED8">
        <w:trPr>
          <w:trHeight w:val="972"/>
        </w:trPr>
        <w:tc>
          <w:tcPr>
            <w:tcW w:w="1418" w:type="dxa"/>
            <w:tcBorders>
              <w:top w:val="single" w:sz="4" w:space="0" w:color="auto"/>
              <w:left w:val="single" w:sz="4" w:space="0" w:color="auto"/>
              <w:bottom w:val="single" w:sz="4" w:space="0" w:color="auto"/>
              <w:right w:val="single" w:sz="4" w:space="0" w:color="auto"/>
            </w:tcBorders>
            <w:vAlign w:val="center"/>
          </w:tcPr>
          <w:p w:rsidR="002B7A05" w:rsidRPr="004E0316" w:rsidRDefault="002B7A05" w:rsidP="001B0ED8">
            <w:r w:rsidRPr="004E0316">
              <w:rPr>
                <w:rFonts w:hint="eastAsia"/>
              </w:rPr>
              <w:t>其他对公司中小股东所作承诺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center"/>
            </w:pPr>
            <w:r w:rsidRPr="004E0316">
              <w:rPr>
                <w:rFonts w:cs="宋体" w:hint="eastAsia"/>
              </w:rPr>
              <w:t>无</w:t>
            </w:r>
          </w:p>
        </w:tc>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center"/>
            </w:pPr>
            <w:r w:rsidRPr="004E0316">
              <w:rPr>
                <w:rFonts w:cs="宋体" w:hint="eastAsia"/>
              </w:rPr>
              <w:t>无</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center"/>
            </w:pPr>
            <w:r w:rsidRPr="004E0316">
              <w:rPr>
                <w:rFonts w:cs="宋体" w:hint="eastAsia"/>
              </w:rPr>
              <w:t>无</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center"/>
            </w:pPr>
            <w:r w:rsidRPr="004E0316">
              <w:rPr>
                <w:rFonts w:cs="宋体" w:hint="eastAsia"/>
              </w:rPr>
              <w:t>无</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center"/>
            </w:pPr>
            <w:r w:rsidRPr="004E0316">
              <w:rPr>
                <w:rFonts w:cs="宋体" w:hint="eastAsia"/>
              </w:rPr>
              <w:t>无</w:t>
            </w:r>
          </w:p>
        </w:tc>
      </w:tr>
      <w:tr w:rsidR="00E14B92" w:rsidRPr="004E0316" w:rsidTr="001B0ED8">
        <w:trPr>
          <w:trHeight w:val="972"/>
        </w:trPr>
        <w:tc>
          <w:tcPr>
            <w:tcW w:w="1418" w:type="dxa"/>
            <w:tcBorders>
              <w:top w:val="single" w:sz="4" w:space="0" w:color="auto"/>
              <w:left w:val="single" w:sz="4" w:space="0" w:color="auto"/>
              <w:bottom w:val="single" w:sz="4" w:space="0" w:color="auto"/>
              <w:right w:val="single" w:sz="4" w:space="0" w:color="auto"/>
            </w:tcBorders>
            <w:vAlign w:val="center"/>
          </w:tcPr>
          <w:p w:rsidR="00E14B92" w:rsidRPr="004E0316" w:rsidRDefault="0043226B" w:rsidP="001B0ED8">
            <w:r>
              <w:rPr>
                <w:rFonts w:hint="eastAsia"/>
              </w:rPr>
              <w:t>向</w:t>
            </w:r>
            <w:r w:rsidR="00556894" w:rsidRPr="00556894">
              <w:rPr>
                <w:rFonts w:hint="eastAsia"/>
              </w:rPr>
              <w:t>广发证券资产管理</w:t>
            </w:r>
            <w:r w:rsidR="00556894" w:rsidRPr="00556894">
              <w:rPr>
                <w:rFonts w:hint="eastAsia"/>
              </w:rPr>
              <w:t>(</w:t>
            </w:r>
            <w:r w:rsidR="00556894" w:rsidRPr="00556894">
              <w:rPr>
                <w:rFonts w:hint="eastAsia"/>
              </w:rPr>
              <w:t>广东</w:t>
            </w:r>
            <w:r w:rsidR="00556894" w:rsidRPr="00556894">
              <w:rPr>
                <w:rFonts w:hint="eastAsia"/>
              </w:rPr>
              <w:t>)</w:t>
            </w:r>
            <w:r w:rsidR="00556894" w:rsidRPr="00556894">
              <w:rPr>
                <w:rFonts w:hint="eastAsia"/>
              </w:rPr>
              <w:t>有限公司</w:t>
            </w:r>
            <w:r w:rsidR="00E14B92" w:rsidRPr="00E14B92">
              <w:rPr>
                <w:rFonts w:hint="eastAsia"/>
              </w:rPr>
              <w:t>提供净资本担保承诺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14B92" w:rsidRPr="004E0316" w:rsidRDefault="00E14B92" w:rsidP="001B0ED8">
            <w:pPr>
              <w:jc w:val="left"/>
              <w:rPr>
                <w:rFonts w:cs="宋体"/>
              </w:rPr>
            </w:pPr>
            <w:r w:rsidRPr="004E0316">
              <w:rPr>
                <w:rFonts w:cs="宋体" w:hint="eastAsia"/>
              </w:rPr>
              <w:t>广发证券</w:t>
            </w:r>
          </w:p>
        </w:tc>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14B92" w:rsidRPr="004E0316" w:rsidRDefault="00E14B92" w:rsidP="00556894">
            <w:pPr>
              <w:jc w:val="left"/>
              <w:rPr>
                <w:rFonts w:cs="宋体"/>
              </w:rPr>
            </w:pPr>
            <w:r w:rsidRPr="00E14B92">
              <w:rPr>
                <w:rFonts w:cs="宋体" w:hint="eastAsia"/>
              </w:rPr>
              <w:t>为支持</w:t>
            </w:r>
            <w:r w:rsidR="00556894" w:rsidRPr="00556894">
              <w:rPr>
                <w:rFonts w:cs="宋体" w:hint="eastAsia"/>
              </w:rPr>
              <w:t>广发证券资产管理</w:t>
            </w:r>
            <w:r w:rsidR="00556894" w:rsidRPr="00556894">
              <w:rPr>
                <w:rFonts w:cs="宋体" w:hint="eastAsia"/>
              </w:rPr>
              <w:t>(</w:t>
            </w:r>
            <w:r w:rsidR="00556894" w:rsidRPr="00556894">
              <w:rPr>
                <w:rFonts w:cs="宋体" w:hint="eastAsia"/>
              </w:rPr>
              <w:t>广东</w:t>
            </w:r>
            <w:r w:rsidR="00556894" w:rsidRPr="00556894">
              <w:rPr>
                <w:rFonts w:cs="宋体" w:hint="eastAsia"/>
              </w:rPr>
              <w:t>)</w:t>
            </w:r>
            <w:r w:rsidR="00556894" w:rsidRPr="00556894">
              <w:rPr>
                <w:rFonts w:cs="宋体" w:hint="eastAsia"/>
              </w:rPr>
              <w:t>有限公司</w:t>
            </w:r>
            <w:r w:rsidR="00556894">
              <w:rPr>
                <w:rFonts w:cs="宋体" w:hint="eastAsia"/>
              </w:rPr>
              <w:t>（以下简称“</w:t>
            </w:r>
            <w:r w:rsidRPr="00E14B92">
              <w:rPr>
                <w:rFonts w:cs="宋体" w:hint="eastAsia"/>
              </w:rPr>
              <w:t>广发资管</w:t>
            </w:r>
            <w:r w:rsidR="00556894">
              <w:rPr>
                <w:rFonts w:cs="宋体" w:hint="eastAsia"/>
              </w:rPr>
              <w:t>”）</w:t>
            </w:r>
            <w:r w:rsidRPr="00E14B92">
              <w:rPr>
                <w:rFonts w:cs="宋体" w:hint="eastAsia"/>
              </w:rPr>
              <w:t>业务做大做强，满足其业务持续发展要求，同时提高公司的资金使用效率</w:t>
            </w:r>
            <w:r>
              <w:rPr>
                <w:rFonts w:cs="宋体" w:hint="eastAsia"/>
              </w:rPr>
              <w:t>，</w:t>
            </w:r>
            <w:r w:rsidRPr="00E14B92">
              <w:rPr>
                <w:rFonts w:cs="宋体" w:hint="eastAsia"/>
              </w:rPr>
              <w:t>公司对广</w:t>
            </w:r>
            <w:proofErr w:type="gramStart"/>
            <w:r w:rsidRPr="00E14B92">
              <w:rPr>
                <w:rFonts w:cs="宋体" w:hint="eastAsia"/>
              </w:rPr>
              <w:t>发资管提供</w:t>
            </w:r>
            <w:proofErr w:type="gramEnd"/>
            <w:r w:rsidRPr="00E14B92">
              <w:rPr>
                <w:rFonts w:cs="宋体" w:hint="eastAsia"/>
              </w:rPr>
              <w:t>不超过</w:t>
            </w:r>
            <w:r w:rsidRPr="00E14B92">
              <w:rPr>
                <w:rFonts w:cs="宋体"/>
              </w:rPr>
              <w:t>10</w:t>
            </w:r>
            <w:r w:rsidRPr="00E14B92">
              <w:rPr>
                <w:rFonts w:cs="宋体" w:hint="eastAsia"/>
              </w:rPr>
              <w:t>亿元人民币的净资本担保承诺</w:t>
            </w:r>
            <w:r>
              <w:rPr>
                <w:rFonts w:cs="宋体" w:hint="eastAsia"/>
              </w:rPr>
              <w:t>，</w:t>
            </w:r>
            <w:r w:rsidRPr="00E14B92">
              <w:rPr>
                <w:rFonts w:cs="宋体" w:hint="eastAsia"/>
              </w:rPr>
              <w:t>根据实际需要，分两次（每次不超过</w:t>
            </w:r>
            <w:r w:rsidRPr="00E14B92">
              <w:rPr>
                <w:rFonts w:cs="宋体"/>
              </w:rPr>
              <w:t>5</w:t>
            </w:r>
            <w:r w:rsidRPr="00E14B92">
              <w:rPr>
                <w:rFonts w:cs="宋体" w:hint="eastAsia"/>
              </w:rPr>
              <w:t>亿元人民币</w:t>
            </w:r>
            <w:r w:rsidRPr="00E14B92">
              <w:rPr>
                <w:rFonts w:cs="宋体"/>
              </w:rPr>
              <w:t>,</w:t>
            </w:r>
            <w:r w:rsidRPr="00E14B92">
              <w:rPr>
                <w:rFonts w:cs="宋体" w:hint="eastAsia"/>
              </w:rPr>
              <w:t>含</w:t>
            </w:r>
            <w:r w:rsidRPr="00E14B92">
              <w:rPr>
                <w:rFonts w:cs="宋体"/>
              </w:rPr>
              <w:t>5</w:t>
            </w:r>
            <w:r w:rsidRPr="00E14B92">
              <w:rPr>
                <w:rFonts w:cs="宋体" w:hint="eastAsia"/>
              </w:rPr>
              <w:t>亿元人民币）执行。</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14B92" w:rsidRPr="004E0316" w:rsidRDefault="00E14B92" w:rsidP="001B0ED8">
            <w:pPr>
              <w:jc w:val="left"/>
              <w:rPr>
                <w:rFonts w:ascii="宋体"/>
              </w:rPr>
            </w:pPr>
            <w:r>
              <w:rPr>
                <w:rFonts w:ascii="宋体" w:hAnsi="宋体"/>
              </w:rPr>
              <w:t>2015.9.29</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E14B92" w:rsidRPr="004E0316" w:rsidRDefault="00E14B92" w:rsidP="001B0ED8">
            <w:pPr>
              <w:jc w:val="left"/>
              <w:rPr>
                <w:rFonts w:cs="宋体"/>
              </w:rPr>
            </w:pPr>
            <w:r w:rsidRPr="00E14B92">
              <w:rPr>
                <w:rFonts w:cs="宋体" w:hint="eastAsia"/>
              </w:rPr>
              <w:t>直至其净资本能够持续满足监管部门要求止</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E14B92" w:rsidRPr="004E0316" w:rsidRDefault="00E14B92" w:rsidP="00E14B92">
            <w:pPr>
              <w:jc w:val="left"/>
              <w:rPr>
                <w:rFonts w:cs="宋体"/>
              </w:rPr>
            </w:pPr>
            <w:r w:rsidRPr="004E0316">
              <w:rPr>
                <w:rFonts w:cs="宋体" w:hint="eastAsia"/>
              </w:rPr>
              <w:t>广发证券严格履行了承诺。</w:t>
            </w:r>
          </w:p>
          <w:p w:rsidR="00E14B92" w:rsidRPr="00E14B92" w:rsidRDefault="00E14B92" w:rsidP="001B0ED8">
            <w:pPr>
              <w:jc w:val="left"/>
              <w:rPr>
                <w:rFonts w:cs="宋体"/>
              </w:rPr>
            </w:pPr>
          </w:p>
        </w:tc>
      </w:tr>
      <w:tr w:rsidR="002B7A05" w:rsidRPr="004E0316" w:rsidTr="001B0ED8">
        <w:trPr>
          <w:trHeight w:val="972"/>
        </w:trPr>
        <w:tc>
          <w:tcPr>
            <w:tcW w:w="1418" w:type="dxa"/>
            <w:tcBorders>
              <w:top w:val="single" w:sz="4" w:space="0" w:color="auto"/>
              <w:left w:val="single" w:sz="4" w:space="0" w:color="auto"/>
              <w:bottom w:val="single" w:sz="4" w:space="0" w:color="auto"/>
              <w:right w:val="single" w:sz="4" w:space="0" w:color="auto"/>
            </w:tcBorders>
            <w:vAlign w:val="center"/>
          </w:tcPr>
          <w:p w:rsidR="002B7A05" w:rsidRPr="004E0316" w:rsidRDefault="002B7A05" w:rsidP="001B0ED8">
            <w:r w:rsidRPr="004E0316">
              <w:rPr>
                <w:rFonts w:hint="eastAsia"/>
              </w:rPr>
              <w:t>发行</w:t>
            </w:r>
            <w:r w:rsidRPr="004E0316">
              <w:t>H</w:t>
            </w:r>
            <w:r w:rsidRPr="004E0316">
              <w:rPr>
                <w:rFonts w:hint="eastAsia"/>
              </w:rPr>
              <w:t>股向香港联交所的承诺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left"/>
              <w:rPr>
                <w:rFonts w:cs="宋体"/>
              </w:rPr>
            </w:pPr>
            <w:r w:rsidRPr="004E0316">
              <w:rPr>
                <w:rFonts w:cs="宋体" w:hint="eastAsia"/>
              </w:rPr>
              <w:t>广发证券</w:t>
            </w:r>
          </w:p>
        </w:tc>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left"/>
              <w:rPr>
                <w:rFonts w:cs="宋体"/>
              </w:rPr>
            </w:pPr>
            <w:r w:rsidRPr="004E0316">
              <w:rPr>
                <w:rFonts w:cs="宋体" w:hint="eastAsia"/>
              </w:rPr>
              <w:t>因公司发行</w:t>
            </w:r>
            <w:r w:rsidRPr="004E0316">
              <w:rPr>
                <w:rFonts w:cs="宋体"/>
              </w:rPr>
              <w:t>H</w:t>
            </w:r>
            <w:r w:rsidRPr="004E0316">
              <w:rPr>
                <w:rFonts w:cs="宋体" w:hint="eastAsia"/>
              </w:rPr>
              <w:t>股股票并在香港上市，根据</w:t>
            </w:r>
            <w:r>
              <w:rPr>
                <w:rFonts w:cs="宋体" w:hint="eastAsia"/>
              </w:rPr>
              <w:t>《</w:t>
            </w:r>
            <w:r w:rsidRPr="004E0316">
              <w:rPr>
                <w:rFonts w:cs="宋体" w:hint="eastAsia"/>
              </w:rPr>
              <w:t>香港上市规则</w:t>
            </w:r>
            <w:r>
              <w:rPr>
                <w:rFonts w:cs="宋体" w:hint="eastAsia"/>
              </w:rPr>
              <w:t>》</w:t>
            </w:r>
            <w:r w:rsidRPr="004E0316">
              <w:rPr>
                <w:rFonts w:cs="宋体" w:hint="eastAsia"/>
              </w:rPr>
              <w:t>，公司向香港联交所承诺，自上市日期起计六个月内（不论有关股份或证券的发行会否自上市日期起计六个月内完成），不会再发行任何股份或可转换为本公司证券的证券（不论该证券是否已上市），亦不会就发行任何该等股份或证券而订立任何协议，惟</w:t>
            </w:r>
            <w:r>
              <w:rPr>
                <w:rFonts w:cs="宋体" w:hint="eastAsia"/>
              </w:rPr>
              <w:t>《</w:t>
            </w:r>
            <w:r w:rsidRPr="004E0316">
              <w:rPr>
                <w:rFonts w:cs="宋体" w:hint="eastAsia"/>
              </w:rPr>
              <w:t>香港上市规则</w:t>
            </w:r>
            <w:r>
              <w:rPr>
                <w:rFonts w:cs="宋体" w:hint="eastAsia"/>
              </w:rPr>
              <w:t>》</w:t>
            </w:r>
            <w:r w:rsidRPr="004E0316">
              <w:rPr>
                <w:rFonts w:cs="宋体" w:hint="eastAsia"/>
              </w:rPr>
              <w:t>第</w:t>
            </w:r>
            <w:r w:rsidRPr="004E0316">
              <w:rPr>
                <w:rFonts w:cs="宋体"/>
              </w:rPr>
              <w:t>10.08</w:t>
            </w:r>
            <w:r w:rsidRPr="004E0316">
              <w:rPr>
                <w:rFonts w:cs="宋体" w:hint="eastAsia"/>
              </w:rPr>
              <w:t>条规定的若干情况或根据全球发售所发行者除外。</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left"/>
              <w:rPr>
                <w:rFonts w:ascii="宋体"/>
              </w:rPr>
            </w:pPr>
            <w:r w:rsidRPr="004E0316">
              <w:rPr>
                <w:rFonts w:ascii="宋体" w:hAnsi="宋体"/>
              </w:rPr>
              <w:t>2015</w:t>
            </w:r>
            <w:r w:rsidRPr="004E0316">
              <w:rPr>
                <w:rFonts w:ascii="宋体"/>
              </w:rPr>
              <w:t>.</w:t>
            </w:r>
            <w:r w:rsidRPr="004E0316">
              <w:rPr>
                <w:rFonts w:ascii="宋体" w:hAnsi="宋体"/>
              </w:rPr>
              <w:t>4</w:t>
            </w:r>
            <w:r w:rsidRPr="004E0316">
              <w:rPr>
                <w:rFonts w:ascii="宋体"/>
              </w:rPr>
              <w:t>.</w:t>
            </w:r>
            <w:r w:rsidRPr="004E0316">
              <w:rPr>
                <w:rFonts w:ascii="宋体" w:hAnsi="宋体"/>
              </w:rPr>
              <w:t>10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B7A05" w:rsidRDefault="002B7A05" w:rsidP="001B0ED8">
            <w:pPr>
              <w:jc w:val="left"/>
              <w:rPr>
                <w:rFonts w:cs="宋体"/>
              </w:rPr>
            </w:pPr>
            <w:r w:rsidRPr="004E0316">
              <w:rPr>
                <w:rFonts w:cs="宋体" w:hint="eastAsia"/>
              </w:rPr>
              <w:t>自上市日期起计六个月内</w:t>
            </w:r>
            <w:r w:rsidR="002A1D12">
              <w:rPr>
                <w:rFonts w:cs="宋体" w:hint="eastAsia"/>
              </w:rPr>
              <w:t>。</w:t>
            </w:r>
          </w:p>
          <w:p w:rsidR="002A1D12" w:rsidRPr="002A1D12" w:rsidRDefault="002A1D12" w:rsidP="006B588E">
            <w:pPr>
              <w:jc w:val="left"/>
              <w:rPr>
                <w:rFonts w:cs="宋体"/>
              </w:rPr>
            </w:pPr>
            <w:r>
              <w:rPr>
                <w:rFonts w:hint="eastAsia"/>
              </w:rPr>
              <w:t>截</w:t>
            </w:r>
            <w:r w:rsidR="00FD068A">
              <w:rPr>
                <w:rFonts w:hint="eastAsia"/>
              </w:rPr>
              <w:t>至</w:t>
            </w:r>
            <w:r>
              <w:t>2015</w:t>
            </w:r>
            <w:r>
              <w:rPr>
                <w:rFonts w:hint="eastAsia"/>
              </w:rPr>
              <w:t>年</w:t>
            </w:r>
            <w:r>
              <w:t>10</w:t>
            </w:r>
            <w:r>
              <w:rPr>
                <w:rFonts w:hint="eastAsia"/>
              </w:rPr>
              <w:t>月</w:t>
            </w:r>
            <w:r>
              <w:t>10</w:t>
            </w:r>
            <w:r>
              <w:rPr>
                <w:rFonts w:hint="eastAsia"/>
              </w:rPr>
              <w:t>日，公司上市期满</w:t>
            </w:r>
            <w:r>
              <w:t>6</w:t>
            </w:r>
            <w:r>
              <w:rPr>
                <w:rFonts w:hint="eastAsia"/>
              </w:rPr>
              <w:t>个月，</w:t>
            </w:r>
            <w:r w:rsidRPr="004E0316">
              <w:rPr>
                <w:rFonts w:cs="宋体" w:hint="eastAsia"/>
              </w:rPr>
              <w:t>此项承诺已到期。</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left"/>
              <w:rPr>
                <w:rFonts w:cs="宋体"/>
              </w:rPr>
            </w:pPr>
            <w:r w:rsidRPr="004E0316">
              <w:rPr>
                <w:rFonts w:cs="宋体" w:hint="eastAsia"/>
              </w:rPr>
              <w:t>广发证券严格履行了承诺。</w:t>
            </w:r>
          </w:p>
        </w:tc>
      </w:tr>
      <w:tr w:rsidR="002B7A05" w:rsidRPr="004E0316" w:rsidTr="001B0ED8">
        <w:trPr>
          <w:trHeight w:val="972"/>
        </w:trPr>
        <w:tc>
          <w:tcPr>
            <w:tcW w:w="1418" w:type="dxa"/>
            <w:tcBorders>
              <w:top w:val="single" w:sz="4" w:space="0" w:color="auto"/>
              <w:left w:val="single" w:sz="4" w:space="0" w:color="auto"/>
              <w:bottom w:val="single" w:sz="4" w:space="0" w:color="auto"/>
              <w:right w:val="single" w:sz="4" w:space="0" w:color="auto"/>
            </w:tcBorders>
            <w:vAlign w:val="center"/>
          </w:tcPr>
          <w:p w:rsidR="002B7A05" w:rsidRPr="004E0316" w:rsidRDefault="002B7A05" w:rsidP="001B0ED8">
            <w:r w:rsidRPr="004E0316">
              <w:rPr>
                <w:rFonts w:hint="eastAsia"/>
              </w:rPr>
              <w:t>发行</w:t>
            </w:r>
            <w:r w:rsidRPr="004E0316">
              <w:t>H</w:t>
            </w:r>
            <w:r w:rsidRPr="004E0316">
              <w:rPr>
                <w:rFonts w:hint="eastAsia"/>
              </w:rPr>
              <w:t>股向联席保荐人、联席全球协调人、联席账簿管理人、联席牵头经办人及香港承销商的承诺</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left"/>
              <w:rPr>
                <w:rFonts w:cs="宋体"/>
              </w:rPr>
            </w:pPr>
            <w:r w:rsidRPr="004E0316">
              <w:rPr>
                <w:rFonts w:cs="宋体" w:hint="eastAsia"/>
              </w:rPr>
              <w:t>广发证券</w:t>
            </w:r>
          </w:p>
        </w:tc>
        <w:tc>
          <w:tcPr>
            <w:tcW w:w="53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left"/>
            </w:pPr>
            <w:r w:rsidRPr="004E0316">
              <w:rPr>
                <w:rFonts w:cs="宋体" w:hint="eastAsia"/>
              </w:rPr>
              <w:t>因公司发行</w:t>
            </w:r>
            <w:r w:rsidRPr="004E0316">
              <w:rPr>
                <w:rFonts w:cs="宋体"/>
              </w:rPr>
              <w:t>H</w:t>
            </w:r>
            <w:r w:rsidRPr="004E0316">
              <w:rPr>
                <w:rFonts w:cs="宋体" w:hint="eastAsia"/>
              </w:rPr>
              <w:t>股股票并在香港上市，根据香港承销协议，公司向</w:t>
            </w:r>
            <w:r w:rsidRPr="004E0316">
              <w:rPr>
                <w:rFonts w:hint="eastAsia"/>
              </w:rPr>
              <w:t>联席保荐人、联席全球协调人、联席账簿管理人、联席牵头经办人及香港承销商承诺，除根据全球发售（包括因超额配</w:t>
            </w:r>
            <w:proofErr w:type="gramStart"/>
            <w:r w:rsidRPr="004E0316">
              <w:rPr>
                <w:rFonts w:hint="eastAsia"/>
              </w:rPr>
              <w:t>股权获</w:t>
            </w:r>
            <w:proofErr w:type="gramEnd"/>
            <w:r w:rsidRPr="004E0316">
              <w:rPr>
                <w:rFonts w:hint="eastAsia"/>
              </w:rPr>
              <w:t>行使）外，除非符合</w:t>
            </w:r>
            <w:r>
              <w:rPr>
                <w:rFonts w:hint="eastAsia"/>
              </w:rPr>
              <w:t>《</w:t>
            </w:r>
            <w:r w:rsidRPr="004E0316">
              <w:rPr>
                <w:rFonts w:hint="eastAsia"/>
              </w:rPr>
              <w:t>香港上市规则</w:t>
            </w:r>
            <w:r>
              <w:rPr>
                <w:rFonts w:hint="eastAsia"/>
              </w:rPr>
              <w:t>》</w:t>
            </w:r>
            <w:r w:rsidRPr="004E0316">
              <w:rPr>
                <w:rFonts w:hint="eastAsia"/>
              </w:rPr>
              <w:t>的规定，否则于香港承销协议签署日后直至上市后六个月内的任何时间，未获联席保荐人及联席全球协调人（为其本身及代表香港承销商）事先书面同意，我们不会进行配发、发行或出售任何与公司股份有关的交易或等同经济效果的交易或要约、同意或宣布有意进行前述任何交易。</w:t>
            </w:r>
          </w:p>
          <w:p w:rsidR="002B7A05" w:rsidRPr="004E0316" w:rsidRDefault="002B7A05" w:rsidP="001B0ED8">
            <w:pPr>
              <w:jc w:val="left"/>
            </w:pPr>
            <w:r w:rsidRPr="004E0316">
              <w:rPr>
                <w:rFonts w:hint="eastAsia"/>
              </w:rPr>
              <w:lastRenderedPageBreak/>
              <w:t>详细请见公司</w:t>
            </w:r>
            <w:r w:rsidRPr="004E0316">
              <w:t>H</w:t>
            </w:r>
            <w:r w:rsidRPr="004E0316">
              <w:rPr>
                <w:rFonts w:hint="eastAsia"/>
              </w:rPr>
              <w:t>股招股说明书。该</w:t>
            </w:r>
            <w:r w:rsidRPr="004E0316">
              <w:t>H</w:t>
            </w:r>
            <w:r w:rsidRPr="004E0316">
              <w:rPr>
                <w:rFonts w:hint="eastAsia"/>
              </w:rPr>
              <w:t>股招股说明书可在公司网站（</w:t>
            </w:r>
            <w:r w:rsidRPr="004E0316">
              <w:t>http://www.gf.com.cn</w:t>
            </w:r>
            <w:r w:rsidRPr="004E0316">
              <w:rPr>
                <w:rFonts w:hint="eastAsia"/>
              </w:rPr>
              <w:t>）及香港联交所网站</w:t>
            </w:r>
            <w:r>
              <w:rPr>
                <w:rFonts w:hint="eastAsia"/>
              </w:rPr>
              <w:t>（</w:t>
            </w:r>
            <w:r w:rsidRPr="004E0316">
              <w:t>http://www.hkexnews.hk</w:t>
            </w:r>
            <w:r>
              <w:rPr>
                <w:rFonts w:hint="eastAsia"/>
              </w:rPr>
              <w:t>）</w:t>
            </w:r>
            <w:r w:rsidRPr="004E0316">
              <w:rPr>
                <w:rFonts w:hint="eastAsia"/>
              </w:rPr>
              <w:t>进行查阅。</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left"/>
              <w:rPr>
                <w:rFonts w:ascii="宋体"/>
              </w:rPr>
            </w:pPr>
            <w:r w:rsidRPr="004E0316">
              <w:rPr>
                <w:rFonts w:hint="eastAsia"/>
              </w:rPr>
              <w:lastRenderedPageBreak/>
              <w:t>香港承销协议签署日，即</w:t>
            </w:r>
            <w:r w:rsidRPr="004E0316">
              <w:t>2015</w:t>
            </w:r>
            <w:r w:rsidRPr="004E0316">
              <w:rPr>
                <w:rFonts w:hint="eastAsia"/>
              </w:rPr>
              <w:t>年</w:t>
            </w:r>
            <w:r w:rsidRPr="004E0316">
              <w:t>3</w:t>
            </w:r>
            <w:r w:rsidRPr="004E0316">
              <w:rPr>
                <w:rFonts w:hint="eastAsia"/>
              </w:rPr>
              <w:t>月</w:t>
            </w:r>
            <w:r w:rsidRPr="004E0316">
              <w:t>24</w:t>
            </w:r>
            <w:r w:rsidRPr="004E0316">
              <w:rPr>
                <w:rFonts w:hint="eastAsia"/>
              </w:rPr>
              <w:t>日</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96DBF" w:rsidRDefault="00096DBF" w:rsidP="00096DBF">
            <w:pPr>
              <w:jc w:val="left"/>
              <w:rPr>
                <w:rFonts w:cs="宋体"/>
              </w:rPr>
            </w:pPr>
            <w:r w:rsidRPr="004E0316">
              <w:rPr>
                <w:rFonts w:cs="宋体" w:hint="eastAsia"/>
              </w:rPr>
              <w:t>自上市日期起计六个月内</w:t>
            </w:r>
            <w:r>
              <w:rPr>
                <w:rFonts w:cs="宋体" w:hint="eastAsia"/>
              </w:rPr>
              <w:t>。</w:t>
            </w:r>
          </w:p>
          <w:p w:rsidR="004019EB" w:rsidRDefault="00E14B92">
            <w:pPr>
              <w:jc w:val="left"/>
              <w:rPr>
                <w:rFonts w:cs="宋体"/>
              </w:rPr>
            </w:pPr>
            <w:r>
              <w:rPr>
                <w:rFonts w:hint="eastAsia"/>
              </w:rPr>
              <w:t>截</w:t>
            </w:r>
            <w:r w:rsidR="00FD068A">
              <w:rPr>
                <w:rFonts w:hint="eastAsia"/>
              </w:rPr>
              <w:t>至</w:t>
            </w:r>
            <w:r>
              <w:t>2015</w:t>
            </w:r>
            <w:r>
              <w:rPr>
                <w:rFonts w:hint="eastAsia"/>
              </w:rPr>
              <w:t>年</w:t>
            </w:r>
            <w:r>
              <w:t>10</w:t>
            </w:r>
            <w:r>
              <w:rPr>
                <w:rFonts w:hint="eastAsia"/>
              </w:rPr>
              <w:t>月</w:t>
            </w:r>
            <w:r>
              <w:t>10</w:t>
            </w:r>
            <w:r>
              <w:rPr>
                <w:rFonts w:hint="eastAsia"/>
              </w:rPr>
              <w:t>日，公司上市期满</w:t>
            </w:r>
            <w:r>
              <w:t>6</w:t>
            </w:r>
            <w:r>
              <w:rPr>
                <w:rFonts w:hint="eastAsia"/>
              </w:rPr>
              <w:t>个月，</w:t>
            </w:r>
            <w:r w:rsidRPr="004E0316">
              <w:rPr>
                <w:rFonts w:cs="宋体" w:hint="eastAsia"/>
              </w:rPr>
              <w:t>此项承</w:t>
            </w:r>
            <w:r w:rsidRPr="004E0316">
              <w:rPr>
                <w:rFonts w:cs="宋体" w:hint="eastAsia"/>
              </w:rPr>
              <w:lastRenderedPageBreak/>
              <w:t>诺已到期。</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left"/>
              <w:rPr>
                <w:rFonts w:cs="宋体"/>
              </w:rPr>
            </w:pPr>
            <w:r w:rsidRPr="004E0316">
              <w:rPr>
                <w:rFonts w:cs="宋体" w:hint="eastAsia"/>
              </w:rPr>
              <w:lastRenderedPageBreak/>
              <w:t>广发证券严格履行了承诺。</w:t>
            </w:r>
          </w:p>
        </w:tc>
      </w:tr>
      <w:tr w:rsidR="002B7A05" w:rsidRPr="004E0316" w:rsidTr="001B0ED8">
        <w:tc>
          <w:tcPr>
            <w:tcW w:w="3903"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2B7A05" w:rsidRPr="004E0316" w:rsidRDefault="002B7A05" w:rsidP="001B0ED8">
            <w:pPr>
              <w:jc w:val="left"/>
            </w:pPr>
            <w:r w:rsidRPr="004E0316">
              <w:rPr>
                <w:rFonts w:hint="eastAsia"/>
              </w:rPr>
              <w:lastRenderedPageBreak/>
              <w:t>承诺是否及时履行</w:t>
            </w:r>
          </w:p>
        </w:tc>
        <w:tc>
          <w:tcPr>
            <w:tcW w:w="715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left"/>
            </w:pPr>
            <w:r w:rsidRPr="004E0316">
              <w:rPr>
                <w:rFonts w:hint="eastAsia"/>
              </w:rPr>
              <w:t>是</w:t>
            </w:r>
          </w:p>
        </w:tc>
      </w:tr>
      <w:tr w:rsidR="002B7A05" w:rsidRPr="004E0316" w:rsidTr="001B0ED8">
        <w:tc>
          <w:tcPr>
            <w:tcW w:w="3903"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2B7A05" w:rsidRPr="004E0316" w:rsidRDefault="002B7A05" w:rsidP="001B0ED8">
            <w:pPr>
              <w:jc w:val="left"/>
            </w:pPr>
            <w:r w:rsidRPr="004E0316">
              <w:rPr>
                <w:rFonts w:hint="eastAsia"/>
              </w:rPr>
              <w:t>未完</w:t>
            </w:r>
            <w:proofErr w:type="gramStart"/>
            <w:r w:rsidRPr="004E0316">
              <w:rPr>
                <w:rFonts w:hint="eastAsia"/>
              </w:rPr>
              <w:t>成履行</w:t>
            </w:r>
            <w:proofErr w:type="gramEnd"/>
            <w:r w:rsidRPr="004E0316">
              <w:rPr>
                <w:rFonts w:hint="eastAsia"/>
              </w:rPr>
              <w:t>的具体原因及下一步计划（如有）</w:t>
            </w:r>
          </w:p>
        </w:tc>
        <w:tc>
          <w:tcPr>
            <w:tcW w:w="7154"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2B7A05" w:rsidRPr="004E0316" w:rsidRDefault="002B7A05" w:rsidP="001B0ED8">
            <w:pPr>
              <w:jc w:val="left"/>
            </w:pPr>
            <w:r w:rsidRPr="004E0316">
              <w:rPr>
                <w:rFonts w:hint="eastAsia"/>
              </w:rPr>
              <w:t>不适用</w:t>
            </w:r>
          </w:p>
        </w:tc>
      </w:tr>
    </w:tbl>
    <w:p w:rsidR="00AD7E69" w:rsidRPr="00AD7E69" w:rsidRDefault="00AD7E69" w:rsidP="00AD7E69"/>
    <w:p w:rsidR="00113088" w:rsidRPr="00252827" w:rsidRDefault="00113088">
      <w:pPr>
        <w:pStyle w:val="Chapter"/>
        <w:outlineLvl w:val="1"/>
      </w:pPr>
      <w:r w:rsidRPr="00252827">
        <w:rPr>
          <w:rFonts w:hint="eastAsia"/>
        </w:rPr>
        <w:t>四、对</w:t>
      </w:r>
      <w:r w:rsidRPr="00252827">
        <w:t>2015</w:t>
      </w:r>
      <w:r w:rsidRPr="00252827">
        <w:rPr>
          <w:rFonts w:hint="eastAsia"/>
        </w:rPr>
        <w:t>年度经营业绩的预计</w:t>
      </w:r>
    </w:p>
    <w:p w:rsidR="00113088" w:rsidRPr="00252827" w:rsidRDefault="00113088">
      <w:pPr>
        <w:jc w:val="left"/>
      </w:pPr>
      <w:r w:rsidRPr="00252827">
        <w:rPr>
          <w:rFonts w:hint="eastAsia"/>
        </w:rPr>
        <w:t>预测年初至下</w:t>
      </w:r>
      <w:proofErr w:type="gramStart"/>
      <w:r w:rsidRPr="00252827">
        <w:rPr>
          <w:rFonts w:hint="eastAsia"/>
        </w:rPr>
        <w:t>一报告</w:t>
      </w:r>
      <w:proofErr w:type="gramEnd"/>
      <w:r w:rsidRPr="00252827">
        <w:rPr>
          <w:rFonts w:hint="eastAsia"/>
        </w:rPr>
        <w:t>期期末的累计净利润可能为亏损或者与上年同期相比发生大幅度变动的警示及原因说明</w:t>
      </w:r>
    </w:p>
    <w:p w:rsidR="00113088" w:rsidRPr="00252827" w:rsidRDefault="00113088">
      <w:pPr>
        <w:jc w:val="left"/>
      </w:pPr>
      <w:r w:rsidRPr="00252827">
        <w:t xml:space="preserve">□ </w:t>
      </w:r>
      <w:r w:rsidRPr="00252827">
        <w:rPr>
          <w:rFonts w:hint="eastAsia"/>
        </w:rPr>
        <w:t>适用</w:t>
      </w:r>
      <w:r w:rsidRPr="00252827">
        <w:t xml:space="preserve"> </w:t>
      </w:r>
      <w:r w:rsidR="00252827">
        <w:rPr>
          <w:rFonts w:hint="eastAsia"/>
        </w:rPr>
        <w:t>√</w:t>
      </w:r>
      <w:r w:rsidRPr="00252827">
        <w:rPr>
          <w:rFonts w:hint="eastAsia"/>
        </w:rPr>
        <w:t>不适用</w:t>
      </w:r>
      <w:r w:rsidRPr="00252827">
        <w:t xml:space="preserve"> </w:t>
      </w:r>
    </w:p>
    <w:p w:rsidR="00113088" w:rsidRPr="00252827" w:rsidRDefault="00113088">
      <w:pPr>
        <w:pStyle w:val="Chapter"/>
        <w:outlineLvl w:val="1"/>
      </w:pPr>
      <w:r w:rsidRPr="00252827">
        <w:rPr>
          <w:rFonts w:hint="eastAsia"/>
        </w:rPr>
        <w:t>五、证券投资情况</w:t>
      </w:r>
    </w:p>
    <w:p w:rsidR="00113088" w:rsidRPr="00252827" w:rsidRDefault="00113088">
      <w:pPr>
        <w:jc w:val="left"/>
      </w:pPr>
      <w:r w:rsidRPr="00252827">
        <w:t xml:space="preserve">□ </w:t>
      </w:r>
      <w:r w:rsidRPr="00252827">
        <w:rPr>
          <w:rFonts w:hint="eastAsia"/>
        </w:rPr>
        <w:t>适用</w:t>
      </w:r>
      <w:r w:rsidRPr="00252827">
        <w:t xml:space="preserve"> </w:t>
      </w:r>
      <w:r w:rsidR="00252827">
        <w:rPr>
          <w:rFonts w:hint="eastAsia"/>
        </w:rPr>
        <w:t>√</w:t>
      </w:r>
      <w:r w:rsidRPr="00252827">
        <w:rPr>
          <w:rFonts w:hint="eastAsia"/>
        </w:rPr>
        <w:t>不适用</w:t>
      </w:r>
      <w:r w:rsidRPr="00252827">
        <w:t xml:space="preserve"> </w:t>
      </w:r>
    </w:p>
    <w:p w:rsidR="00113088" w:rsidRPr="00252827" w:rsidRDefault="00113088">
      <w:pPr>
        <w:pStyle w:val="Chapter"/>
        <w:outlineLvl w:val="1"/>
      </w:pPr>
      <w:r w:rsidRPr="009E1B7C">
        <w:rPr>
          <w:rFonts w:hint="eastAsia"/>
        </w:rPr>
        <w:t>六、持有其他上市公司股权情况的说明</w:t>
      </w:r>
    </w:p>
    <w:p w:rsidR="00113088" w:rsidRPr="00252827" w:rsidRDefault="00113088">
      <w:pPr>
        <w:jc w:val="left"/>
      </w:pPr>
      <w:r w:rsidRPr="00252827">
        <w:t xml:space="preserve">□ </w:t>
      </w:r>
      <w:r w:rsidRPr="00252827">
        <w:rPr>
          <w:rFonts w:hint="eastAsia"/>
        </w:rPr>
        <w:t>适用</w:t>
      </w:r>
      <w:r w:rsidRPr="00252827">
        <w:t xml:space="preserve"> </w:t>
      </w:r>
      <w:r w:rsidR="00252827">
        <w:rPr>
          <w:rFonts w:hint="eastAsia"/>
        </w:rPr>
        <w:t>√</w:t>
      </w:r>
      <w:r w:rsidRPr="00252827">
        <w:t xml:space="preserve"> </w:t>
      </w:r>
      <w:r w:rsidRPr="00252827">
        <w:rPr>
          <w:rFonts w:hint="eastAsia"/>
        </w:rPr>
        <w:t>不适用</w:t>
      </w:r>
      <w:r w:rsidRPr="00252827">
        <w:t xml:space="preserve"> </w:t>
      </w:r>
    </w:p>
    <w:p w:rsidR="00113088" w:rsidRDefault="00113088">
      <w:pPr>
        <w:pStyle w:val="Chapter"/>
        <w:outlineLvl w:val="1"/>
      </w:pPr>
      <w:r w:rsidRPr="00252827">
        <w:rPr>
          <w:rFonts w:hint="eastAsia"/>
        </w:rPr>
        <w:t>七、衍生</w:t>
      </w:r>
      <w:proofErr w:type="gramStart"/>
      <w:r w:rsidRPr="00252827">
        <w:rPr>
          <w:rFonts w:hint="eastAsia"/>
        </w:rPr>
        <w:t>品投资</w:t>
      </w:r>
      <w:proofErr w:type="gramEnd"/>
      <w:r w:rsidRPr="00252827">
        <w:rPr>
          <w:rFonts w:hint="eastAsia"/>
        </w:rPr>
        <w:t>情况</w:t>
      </w:r>
    </w:p>
    <w:p w:rsidR="00113088" w:rsidRDefault="00113088">
      <w:pPr>
        <w:jc w:val="left"/>
      </w:pPr>
      <w:r>
        <w:t xml:space="preserve">□ </w:t>
      </w:r>
      <w:r>
        <w:rPr>
          <w:rFonts w:hint="eastAsia"/>
        </w:rPr>
        <w:t>适用</w:t>
      </w:r>
      <w:r>
        <w:t xml:space="preserve"> </w:t>
      </w:r>
      <w:r w:rsidR="00252827">
        <w:rPr>
          <w:rFonts w:hint="eastAsia"/>
        </w:rPr>
        <w:t>√</w:t>
      </w:r>
      <w:r>
        <w:t xml:space="preserve"> </w:t>
      </w:r>
      <w:r>
        <w:rPr>
          <w:rFonts w:hint="eastAsia"/>
        </w:rPr>
        <w:t>不适用</w:t>
      </w:r>
      <w:r>
        <w:t xml:space="preserve"> </w:t>
      </w:r>
    </w:p>
    <w:p w:rsidR="00113088" w:rsidRDefault="00113088">
      <w:pPr>
        <w:pStyle w:val="Chapter"/>
        <w:outlineLvl w:val="1"/>
      </w:pPr>
      <w:r>
        <w:rPr>
          <w:rFonts w:hint="eastAsia"/>
        </w:rPr>
        <w:t>八、报告期内接待调研、沟通、采访等活动登记表</w:t>
      </w:r>
    </w:p>
    <w:tbl>
      <w:tblPr>
        <w:tblW w:w="10029" w:type="dxa"/>
        <w:jc w:val="center"/>
        <w:tblInd w:w="-432" w:type="dxa"/>
        <w:tblLayout w:type="fixed"/>
        <w:tblCellMar>
          <w:left w:w="28" w:type="dxa"/>
          <w:right w:w="28" w:type="dxa"/>
        </w:tblCellMar>
        <w:tblLook w:val="0000"/>
      </w:tblPr>
      <w:tblGrid>
        <w:gridCol w:w="1954"/>
        <w:gridCol w:w="1077"/>
        <w:gridCol w:w="1418"/>
        <w:gridCol w:w="1417"/>
        <w:gridCol w:w="2249"/>
        <w:gridCol w:w="1914"/>
      </w:tblGrid>
      <w:tr w:rsidR="00467D9B" w:rsidRPr="00467D9B" w:rsidTr="003D5EF0">
        <w:trPr>
          <w:jc w:val="center"/>
        </w:trPr>
        <w:tc>
          <w:tcPr>
            <w:tcW w:w="1954" w:type="dxa"/>
            <w:tcBorders>
              <w:top w:val="single" w:sz="4" w:space="0" w:color="auto"/>
              <w:left w:val="single" w:sz="4" w:space="0" w:color="auto"/>
              <w:bottom w:val="single" w:sz="4" w:space="0" w:color="auto"/>
              <w:right w:val="single" w:sz="4" w:space="0" w:color="auto"/>
            </w:tcBorders>
            <w:shd w:val="clear" w:color="auto" w:fill="D3D3D3"/>
            <w:vAlign w:val="center"/>
          </w:tcPr>
          <w:p w:rsidR="00467D9B" w:rsidRPr="00467D9B" w:rsidRDefault="00467D9B" w:rsidP="009B1981">
            <w:pPr>
              <w:jc w:val="center"/>
              <w:rPr>
                <w:sz w:val="21"/>
                <w:szCs w:val="21"/>
              </w:rPr>
            </w:pPr>
            <w:r w:rsidRPr="00467D9B">
              <w:rPr>
                <w:rFonts w:hint="eastAsia"/>
                <w:sz w:val="21"/>
                <w:szCs w:val="21"/>
              </w:rPr>
              <w:t>接待时间</w:t>
            </w:r>
          </w:p>
        </w:tc>
        <w:tc>
          <w:tcPr>
            <w:tcW w:w="1077" w:type="dxa"/>
            <w:tcBorders>
              <w:top w:val="single" w:sz="4" w:space="0" w:color="auto"/>
              <w:left w:val="single" w:sz="4" w:space="0" w:color="auto"/>
              <w:bottom w:val="single" w:sz="4" w:space="0" w:color="auto"/>
              <w:right w:val="single" w:sz="4" w:space="0" w:color="auto"/>
            </w:tcBorders>
            <w:shd w:val="clear" w:color="auto" w:fill="D3D3D3"/>
            <w:vAlign w:val="center"/>
          </w:tcPr>
          <w:p w:rsidR="00467D9B" w:rsidRPr="00467D9B" w:rsidRDefault="00467D9B" w:rsidP="009B1981">
            <w:pPr>
              <w:jc w:val="center"/>
              <w:rPr>
                <w:sz w:val="21"/>
                <w:szCs w:val="21"/>
              </w:rPr>
            </w:pPr>
            <w:r w:rsidRPr="00467D9B">
              <w:rPr>
                <w:rFonts w:hint="eastAsia"/>
                <w:sz w:val="21"/>
                <w:szCs w:val="21"/>
              </w:rPr>
              <w:t>接待地点</w:t>
            </w:r>
          </w:p>
        </w:tc>
        <w:tc>
          <w:tcPr>
            <w:tcW w:w="1418" w:type="dxa"/>
            <w:tcBorders>
              <w:top w:val="single" w:sz="4" w:space="0" w:color="auto"/>
              <w:left w:val="single" w:sz="4" w:space="0" w:color="auto"/>
              <w:bottom w:val="single" w:sz="4" w:space="0" w:color="auto"/>
              <w:right w:val="single" w:sz="4" w:space="0" w:color="auto"/>
            </w:tcBorders>
            <w:shd w:val="clear" w:color="auto" w:fill="D3D3D3"/>
            <w:vAlign w:val="center"/>
          </w:tcPr>
          <w:p w:rsidR="00467D9B" w:rsidRPr="00467D9B" w:rsidRDefault="00467D9B" w:rsidP="009B1981">
            <w:pPr>
              <w:jc w:val="center"/>
              <w:rPr>
                <w:sz w:val="21"/>
                <w:szCs w:val="21"/>
              </w:rPr>
            </w:pPr>
            <w:r w:rsidRPr="00467D9B">
              <w:rPr>
                <w:rFonts w:hint="eastAsia"/>
                <w:sz w:val="21"/>
                <w:szCs w:val="21"/>
              </w:rPr>
              <w:t>接待方式</w:t>
            </w:r>
          </w:p>
        </w:tc>
        <w:tc>
          <w:tcPr>
            <w:tcW w:w="1417" w:type="dxa"/>
            <w:tcBorders>
              <w:top w:val="single" w:sz="4" w:space="0" w:color="auto"/>
              <w:left w:val="single" w:sz="4" w:space="0" w:color="auto"/>
              <w:bottom w:val="single" w:sz="4" w:space="0" w:color="auto"/>
              <w:right w:val="single" w:sz="4" w:space="0" w:color="auto"/>
            </w:tcBorders>
            <w:shd w:val="clear" w:color="auto" w:fill="D3D3D3"/>
            <w:vAlign w:val="center"/>
          </w:tcPr>
          <w:p w:rsidR="00467D9B" w:rsidRPr="00467D9B" w:rsidRDefault="00467D9B" w:rsidP="009B1981">
            <w:pPr>
              <w:jc w:val="center"/>
              <w:rPr>
                <w:sz w:val="21"/>
                <w:szCs w:val="21"/>
              </w:rPr>
            </w:pPr>
            <w:r w:rsidRPr="00467D9B">
              <w:rPr>
                <w:rFonts w:hint="eastAsia"/>
                <w:sz w:val="21"/>
                <w:szCs w:val="21"/>
              </w:rPr>
              <w:t>接待对象类型</w:t>
            </w:r>
          </w:p>
        </w:tc>
        <w:tc>
          <w:tcPr>
            <w:tcW w:w="2249" w:type="dxa"/>
            <w:tcBorders>
              <w:top w:val="single" w:sz="4" w:space="0" w:color="auto"/>
              <w:left w:val="single" w:sz="4" w:space="0" w:color="auto"/>
              <w:bottom w:val="single" w:sz="4" w:space="0" w:color="auto"/>
              <w:right w:val="single" w:sz="4" w:space="0" w:color="auto"/>
            </w:tcBorders>
            <w:shd w:val="clear" w:color="auto" w:fill="D3D3D3"/>
            <w:vAlign w:val="center"/>
          </w:tcPr>
          <w:p w:rsidR="00467D9B" w:rsidRPr="00467D9B" w:rsidRDefault="00467D9B" w:rsidP="009B1981">
            <w:pPr>
              <w:jc w:val="center"/>
              <w:rPr>
                <w:sz w:val="21"/>
                <w:szCs w:val="21"/>
              </w:rPr>
            </w:pPr>
            <w:r w:rsidRPr="00467D9B">
              <w:rPr>
                <w:rFonts w:hint="eastAsia"/>
                <w:sz w:val="21"/>
                <w:szCs w:val="21"/>
              </w:rPr>
              <w:t>接待对象</w:t>
            </w:r>
          </w:p>
        </w:tc>
        <w:tc>
          <w:tcPr>
            <w:tcW w:w="1914" w:type="dxa"/>
            <w:tcBorders>
              <w:top w:val="single" w:sz="4" w:space="0" w:color="auto"/>
              <w:left w:val="single" w:sz="4" w:space="0" w:color="auto"/>
              <w:bottom w:val="single" w:sz="4" w:space="0" w:color="auto"/>
              <w:right w:val="single" w:sz="4" w:space="0" w:color="auto"/>
            </w:tcBorders>
            <w:shd w:val="clear" w:color="auto" w:fill="D3D3D3"/>
            <w:vAlign w:val="center"/>
          </w:tcPr>
          <w:p w:rsidR="00467D9B" w:rsidRPr="00467D9B" w:rsidRDefault="00467D9B" w:rsidP="009B1981">
            <w:pPr>
              <w:jc w:val="center"/>
              <w:rPr>
                <w:sz w:val="21"/>
                <w:szCs w:val="21"/>
              </w:rPr>
            </w:pPr>
            <w:r w:rsidRPr="00467D9B">
              <w:rPr>
                <w:rFonts w:hint="eastAsia"/>
                <w:sz w:val="21"/>
                <w:szCs w:val="21"/>
              </w:rPr>
              <w:t>谈论的主要内容及提供的资料</w:t>
            </w:r>
          </w:p>
        </w:tc>
      </w:tr>
      <w:tr w:rsidR="007E6CFF" w:rsidRPr="00467D9B" w:rsidTr="00136321">
        <w:trPr>
          <w:jc w:val="center"/>
        </w:trPr>
        <w:tc>
          <w:tcPr>
            <w:tcW w:w="1954" w:type="dxa"/>
            <w:tcBorders>
              <w:top w:val="single" w:sz="4" w:space="0" w:color="auto"/>
              <w:left w:val="single" w:sz="4" w:space="0" w:color="auto"/>
              <w:bottom w:val="single" w:sz="4" w:space="0" w:color="auto"/>
              <w:right w:val="single" w:sz="4" w:space="0" w:color="auto"/>
            </w:tcBorders>
            <w:vAlign w:val="center"/>
          </w:tcPr>
          <w:p w:rsidR="007E6CFF" w:rsidRPr="009F3A97" w:rsidRDefault="007E6CFF" w:rsidP="009B1981">
            <w:pPr>
              <w:jc w:val="center"/>
              <w:rPr>
                <w:rFonts w:ascii="宋体" w:cs="宋体"/>
                <w:sz w:val="21"/>
                <w:szCs w:val="21"/>
              </w:rPr>
            </w:pPr>
            <w:r w:rsidRPr="009F3A97">
              <w:rPr>
                <w:rFonts w:ascii="宋体" w:hAnsi="宋体" w:cs="宋体"/>
                <w:sz w:val="21"/>
                <w:szCs w:val="21"/>
              </w:rPr>
              <w:t>201</w:t>
            </w:r>
            <w:r>
              <w:rPr>
                <w:rFonts w:ascii="宋体" w:hAnsi="宋体" w:cs="宋体"/>
                <w:sz w:val="21"/>
                <w:szCs w:val="21"/>
              </w:rPr>
              <w:t>5</w:t>
            </w:r>
            <w:r w:rsidRPr="009F3A97">
              <w:rPr>
                <w:rFonts w:ascii="宋体" w:hAnsi="宋体" w:cs="宋体" w:hint="eastAsia"/>
                <w:sz w:val="21"/>
                <w:szCs w:val="21"/>
              </w:rPr>
              <w:t>年</w:t>
            </w:r>
            <w:r w:rsidRPr="009F3A97">
              <w:rPr>
                <w:rFonts w:ascii="宋体" w:cs="宋体"/>
                <w:sz w:val="21"/>
                <w:szCs w:val="21"/>
              </w:rPr>
              <w:t>0</w:t>
            </w:r>
            <w:r>
              <w:rPr>
                <w:rFonts w:ascii="宋体" w:hAnsi="宋体" w:cs="宋体"/>
                <w:sz w:val="21"/>
                <w:szCs w:val="21"/>
              </w:rPr>
              <w:t>7</w:t>
            </w:r>
            <w:r w:rsidRPr="009F3A97">
              <w:rPr>
                <w:rFonts w:ascii="宋体" w:hAnsi="宋体" w:cs="宋体" w:hint="eastAsia"/>
                <w:sz w:val="21"/>
                <w:szCs w:val="21"/>
              </w:rPr>
              <w:t>月</w:t>
            </w:r>
            <w:r w:rsidRPr="009F3A97">
              <w:rPr>
                <w:rFonts w:ascii="宋体" w:cs="宋体"/>
                <w:sz w:val="21"/>
                <w:szCs w:val="21"/>
              </w:rPr>
              <w:t>0</w:t>
            </w:r>
            <w:r w:rsidRPr="009F3A97">
              <w:rPr>
                <w:rFonts w:ascii="宋体" w:hAnsi="宋体" w:cs="宋体"/>
                <w:sz w:val="21"/>
                <w:szCs w:val="21"/>
              </w:rPr>
              <w:t>1</w:t>
            </w:r>
            <w:r w:rsidRPr="009F3A97">
              <w:rPr>
                <w:rFonts w:ascii="宋体" w:hAnsi="宋体" w:cs="宋体" w:hint="eastAsia"/>
                <w:sz w:val="21"/>
                <w:szCs w:val="21"/>
              </w:rPr>
              <w:t>日</w:t>
            </w:r>
          </w:p>
          <w:p w:rsidR="007E6CFF" w:rsidRPr="009F3A97" w:rsidRDefault="007E6CFF" w:rsidP="009B1981">
            <w:pPr>
              <w:jc w:val="center"/>
              <w:rPr>
                <w:rFonts w:ascii="宋体" w:cs="宋体"/>
                <w:sz w:val="21"/>
                <w:szCs w:val="21"/>
              </w:rPr>
            </w:pPr>
            <w:r w:rsidRPr="009F3A97">
              <w:rPr>
                <w:rFonts w:ascii="宋体" w:cs="宋体"/>
                <w:sz w:val="21"/>
                <w:szCs w:val="21"/>
              </w:rPr>
              <w:t>-</w:t>
            </w:r>
            <w:smartTag w:uri="urn:schemas-microsoft-com:office:smarttags" w:element="chsdate">
              <w:smartTagPr>
                <w:attr w:name="IsROCDate" w:val="False"/>
                <w:attr w:name="IsLunarDate" w:val="False"/>
                <w:attr w:name="Day" w:val="30"/>
                <w:attr w:name="Month" w:val="09"/>
                <w:attr w:name="Year" w:val="2014"/>
              </w:smartTagPr>
              <w:r w:rsidRPr="009F3A97">
                <w:rPr>
                  <w:rFonts w:ascii="宋体" w:cs="宋体"/>
                  <w:sz w:val="21"/>
                  <w:szCs w:val="21"/>
                </w:rPr>
                <w:t>0</w:t>
              </w:r>
              <w:r>
                <w:rPr>
                  <w:rFonts w:ascii="宋体" w:hAnsi="宋体" w:cs="宋体"/>
                  <w:sz w:val="21"/>
                  <w:szCs w:val="21"/>
                </w:rPr>
                <w:t>9</w:t>
              </w:r>
              <w:r w:rsidRPr="009F3A97">
                <w:rPr>
                  <w:rFonts w:ascii="宋体" w:hAnsi="宋体" w:cs="宋体" w:hint="eastAsia"/>
                  <w:sz w:val="21"/>
                  <w:szCs w:val="21"/>
                </w:rPr>
                <w:t>月</w:t>
              </w:r>
              <w:r>
                <w:rPr>
                  <w:rFonts w:ascii="宋体" w:hAnsi="宋体" w:cs="宋体"/>
                  <w:sz w:val="21"/>
                  <w:szCs w:val="21"/>
                </w:rPr>
                <w:t>3</w:t>
              </w:r>
              <w:r>
                <w:rPr>
                  <w:rFonts w:ascii="宋体" w:cs="宋体"/>
                  <w:sz w:val="21"/>
                  <w:szCs w:val="21"/>
                </w:rPr>
                <w:t>0</w:t>
              </w:r>
              <w:r w:rsidRPr="009F3A97">
                <w:rPr>
                  <w:rFonts w:ascii="宋体" w:hAnsi="宋体" w:cs="宋体" w:hint="eastAsia"/>
                  <w:sz w:val="21"/>
                  <w:szCs w:val="21"/>
                </w:rPr>
                <w:t>日</w:t>
              </w:r>
            </w:smartTag>
          </w:p>
        </w:tc>
        <w:tc>
          <w:tcPr>
            <w:tcW w:w="1077" w:type="dxa"/>
            <w:tcBorders>
              <w:top w:val="single" w:sz="4" w:space="0" w:color="auto"/>
              <w:left w:val="single" w:sz="4" w:space="0" w:color="auto"/>
              <w:bottom w:val="single" w:sz="4" w:space="0" w:color="auto"/>
              <w:right w:val="single" w:sz="4" w:space="0" w:color="auto"/>
            </w:tcBorders>
            <w:vAlign w:val="center"/>
          </w:tcPr>
          <w:p w:rsidR="007E6CFF" w:rsidRPr="009F3A97" w:rsidRDefault="007E6CFF" w:rsidP="009B1981">
            <w:pPr>
              <w:jc w:val="center"/>
              <w:rPr>
                <w:rFonts w:ascii="宋体" w:cs="宋体"/>
                <w:sz w:val="21"/>
                <w:szCs w:val="21"/>
              </w:rPr>
            </w:pPr>
            <w:r w:rsidRPr="00DF00B0">
              <w:rPr>
                <w:rFonts w:ascii="宋体" w:hAnsi="宋体" w:cs="宋体" w:hint="eastAsia"/>
                <w:sz w:val="21"/>
                <w:szCs w:val="21"/>
              </w:rPr>
              <w:t>无</w:t>
            </w:r>
          </w:p>
        </w:tc>
        <w:tc>
          <w:tcPr>
            <w:tcW w:w="1418" w:type="dxa"/>
            <w:tcBorders>
              <w:top w:val="single" w:sz="4" w:space="0" w:color="auto"/>
              <w:left w:val="single" w:sz="4" w:space="0" w:color="auto"/>
              <w:bottom w:val="single" w:sz="4" w:space="0" w:color="auto"/>
              <w:right w:val="single" w:sz="4" w:space="0" w:color="auto"/>
            </w:tcBorders>
            <w:vAlign w:val="center"/>
          </w:tcPr>
          <w:p w:rsidR="007E6CFF" w:rsidRPr="00DF00B0" w:rsidRDefault="007E6CFF" w:rsidP="009B1981">
            <w:pPr>
              <w:jc w:val="center"/>
              <w:rPr>
                <w:rFonts w:ascii="宋体" w:cs="宋体"/>
                <w:sz w:val="21"/>
                <w:szCs w:val="21"/>
              </w:rPr>
            </w:pPr>
            <w:r w:rsidRPr="00DF00B0">
              <w:rPr>
                <w:rFonts w:ascii="宋体" w:hAnsi="宋体" w:cs="宋体" w:hint="eastAsia"/>
                <w:sz w:val="21"/>
                <w:szCs w:val="21"/>
              </w:rPr>
              <w:t>电话沟通</w:t>
            </w:r>
          </w:p>
        </w:tc>
        <w:tc>
          <w:tcPr>
            <w:tcW w:w="1417" w:type="dxa"/>
            <w:tcBorders>
              <w:top w:val="single" w:sz="4" w:space="0" w:color="auto"/>
              <w:left w:val="single" w:sz="4" w:space="0" w:color="auto"/>
              <w:bottom w:val="single" w:sz="4" w:space="0" w:color="auto"/>
              <w:right w:val="single" w:sz="4" w:space="0" w:color="auto"/>
            </w:tcBorders>
            <w:vAlign w:val="center"/>
          </w:tcPr>
          <w:p w:rsidR="007E6CFF" w:rsidRPr="00D466E7" w:rsidRDefault="007E6CFF" w:rsidP="009B1981">
            <w:pPr>
              <w:jc w:val="center"/>
              <w:rPr>
                <w:rFonts w:ascii="宋体" w:cs="宋体"/>
                <w:sz w:val="21"/>
                <w:szCs w:val="21"/>
              </w:rPr>
            </w:pPr>
            <w:r w:rsidRPr="00EF2E30">
              <w:rPr>
                <w:rFonts w:ascii="宋体" w:hAnsi="宋体" w:cs="宋体" w:hint="eastAsia"/>
                <w:sz w:val="21"/>
                <w:szCs w:val="21"/>
              </w:rPr>
              <w:t>公众投资者</w:t>
            </w:r>
          </w:p>
        </w:tc>
        <w:tc>
          <w:tcPr>
            <w:tcW w:w="2249" w:type="dxa"/>
            <w:tcBorders>
              <w:top w:val="single" w:sz="4" w:space="0" w:color="auto"/>
              <w:left w:val="single" w:sz="4" w:space="0" w:color="auto"/>
              <w:bottom w:val="single" w:sz="4" w:space="0" w:color="auto"/>
              <w:right w:val="single" w:sz="4" w:space="0" w:color="auto"/>
            </w:tcBorders>
            <w:vAlign w:val="center"/>
          </w:tcPr>
          <w:p w:rsidR="00AC4C91" w:rsidRDefault="007E6CFF">
            <w:pPr>
              <w:rPr>
                <w:rFonts w:ascii="宋体" w:cs="宋体"/>
                <w:sz w:val="21"/>
                <w:szCs w:val="21"/>
              </w:rPr>
            </w:pPr>
            <w:r w:rsidRPr="00EF2E30">
              <w:rPr>
                <w:rFonts w:ascii="宋体" w:hAnsi="宋体" w:cs="宋体" w:hint="eastAsia"/>
                <w:sz w:val="21"/>
                <w:szCs w:val="21"/>
              </w:rPr>
              <w:t>公众投资者</w:t>
            </w:r>
          </w:p>
        </w:tc>
        <w:tc>
          <w:tcPr>
            <w:tcW w:w="1914" w:type="dxa"/>
            <w:tcBorders>
              <w:top w:val="single" w:sz="4" w:space="0" w:color="auto"/>
              <w:left w:val="single" w:sz="4" w:space="0" w:color="auto"/>
              <w:bottom w:val="single" w:sz="4" w:space="0" w:color="auto"/>
              <w:right w:val="single" w:sz="4" w:space="0" w:color="auto"/>
            </w:tcBorders>
            <w:vAlign w:val="center"/>
          </w:tcPr>
          <w:p w:rsidR="00AC4C91" w:rsidRDefault="007E6CFF">
            <w:pPr>
              <w:rPr>
                <w:rFonts w:ascii="宋体" w:cs="宋体"/>
                <w:sz w:val="21"/>
                <w:szCs w:val="21"/>
              </w:rPr>
            </w:pPr>
            <w:r w:rsidRPr="00D466E7">
              <w:rPr>
                <w:rFonts w:ascii="宋体" w:hAnsi="宋体" w:cs="宋体" w:hint="eastAsia"/>
                <w:sz w:val="21"/>
                <w:szCs w:val="21"/>
              </w:rPr>
              <w:t>询问公司日常经营情况等</w:t>
            </w:r>
          </w:p>
        </w:tc>
      </w:tr>
      <w:tr w:rsidR="00467D9B" w:rsidRPr="00467D9B" w:rsidTr="00136321">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sz w:val="21"/>
                <w:szCs w:val="21"/>
              </w:rPr>
              <w:t>2015</w:t>
            </w:r>
            <w:r w:rsidRPr="00467D9B">
              <w:rPr>
                <w:rFonts w:ascii="宋体" w:hAnsi="宋体" w:cs="宋体" w:hint="eastAsia"/>
                <w:sz w:val="21"/>
                <w:szCs w:val="21"/>
              </w:rPr>
              <w:t>年</w:t>
            </w:r>
            <w:r w:rsidRPr="00467D9B">
              <w:rPr>
                <w:rFonts w:ascii="宋体" w:hAnsi="宋体" w:cs="宋体"/>
                <w:sz w:val="21"/>
                <w:szCs w:val="21"/>
              </w:rPr>
              <w:t>7</w:t>
            </w:r>
            <w:r w:rsidRPr="00467D9B">
              <w:rPr>
                <w:rFonts w:ascii="宋体" w:hAnsi="宋体" w:cs="宋体" w:hint="eastAsia"/>
                <w:sz w:val="21"/>
                <w:szCs w:val="21"/>
              </w:rPr>
              <w:t>月</w:t>
            </w:r>
            <w:r w:rsidRPr="00467D9B">
              <w:rPr>
                <w:rFonts w:ascii="宋体" w:hAnsi="宋体" w:cs="宋体"/>
                <w:sz w:val="21"/>
                <w:szCs w:val="21"/>
              </w:rPr>
              <w:t>15</w:t>
            </w:r>
            <w:r w:rsidRPr="00467D9B">
              <w:rPr>
                <w:rFonts w:ascii="宋体" w:hAnsi="宋体" w:cs="宋体" w:hint="eastAsia"/>
                <w:sz w:val="21"/>
                <w:szCs w:val="21"/>
              </w:rPr>
              <w:t>日</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无</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电话沟通</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机构</w:t>
            </w:r>
          </w:p>
        </w:tc>
        <w:tc>
          <w:tcPr>
            <w:tcW w:w="2249" w:type="dxa"/>
            <w:tcBorders>
              <w:top w:val="single" w:sz="4" w:space="0" w:color="auto"/>
              <w:left w:val="single" w:sz="4" w:space="0" w:color="auto"/>
              <w:bottom w:val="single" w:sz="4" w:space="0" w:color="auto"/>
              <w:right w:val="single" w:sz="4" w:space="0" w:color="auto"/>
            </w:tcBorders>
            <w:shd w:val="clear" w:color="auto" w:fill="FFFFFF"/>
            <w:vAlign w:val="center"/>
          </w:tcPr>
          <w:p w:rsidR="00AC4C91" w:rsidRDefault="00467D9B">
            <w:pPr>
              <w:rPr>
                <w:rFonts w:ascii="宋体" w:cs="宋体"/>
                <w:sz w:val="21"/>
                <w:szCs w:val="21"/>
              </w:rPr>
            </w:pPr>
            <w:r w:rsidRPr="00467D9B">
              <w:rPr>
                <w:rFonts w:ascii="宋体" w:hAnsi="宋体" w:cs="宋体" w:hint="eastAsia"/>
                <w:sz w:val="21"/>
                <w:szCs w:val="21"/>
              </w:rPr>
              <w:t>汉石投资管理有限公司</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C4C91" w:rsidRDefault="00467D9B">
            <w:pPr>
              <w:rPr>
                <w:rFonts w:ascii="宋体" w:cs="宋体"/>
                <w:sz w:val="21"/>
                <w:szCs w:val="21"/>
              </w:rPr>
            </w:pPr>
            <w:r w:rsidRPr="00467D9B">
              <w:rPr>
                <w:rFonts w:ascii="宋体" w:hAnsi="宋体" w:cs="宋体" w:hint="eastAsia"/>
                <w:sz w:val="21"/>
                <w:szCs w:val="21"/>
              </w:rPr>
              <w:t>公司业务发展情况</w:t>
            </w:r>
          </w:p>
        </w:tc>
      </w:tr>
      <w:tr w:rsidR="00467D9B" w:rsidRPr="00467D9B" w:rsidTr="00136321">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sz w:val="21"/>
                <w:szCs w:val="21"/>
              </w:rPr>
              <w:t>2015</w:t>
            </w:r>
            <w:r w:rsidRPr="00467D9B">
              <w:rPr>
                <w:rFonts w:ascii="宋体" w:hAnsi="宋体" w:cs="宋体" w:hint="eastAsia"/>
                <w:sz w:val="21"/>
                <w:szCs w:val="21"/>
              </w:rPr>
              <w:t>年</w:t>
            </w:r>
            <w:r w:rsidRPr="00467D9B">
              <w:rPr>
                <w:rFonts w:ascii="宋体" w:hAnsi="宋体" w:cs="宋体"/>
                <w:sz w:val="21"/>
                <w:szCs w:val="21"/>
              </w:rPr>
              <w:t>7</w:t>
            </w:r>
            <w:r w:rsidRPr="00467D9B">
              <w:rPr>
                <w:rFonts w:ascii="宋体" w:hAnsi="宋体" w:cs="宋体" w:hint="eastAsia"/>
                <w:sz w:val="21"/>
                <w:szCs w:val="21"/>
              </w:rPr>
              <w:t>月</w:t>
            </w:r>
            <w:r w:rsidRPr="00467D9B">
              <w:rPr>
                <w:rFonts w:ascii="宋体" w:hAnsi="宋体" w:cs="宋体"/>
                <w:sz w:val="21"/>
                <w:szCs w:val="21"/>
              </w:rPr>
              <w:t>17</w:t>
            </w:r>
            <w:r w:rsidRPr="00467D9B">
              <w:rPr>
                <w:rFonts w:ascii="宋体" w:hAnsi="宋体" w:cs="宋体" w:hint="eastAsia"/>
                <w:sz w:val="21"/>
                <w:szCs w:val="21"/>
              </w:rPr>
              <w:t>日</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无</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电话沟通</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机构</w:t>
            </w:r>
          </w:p>
        </w:tc>
        <w:tc>
          <w:tcPr>
            <w:tcW w:w="2249" w:type="dxa"/>
            <w:tcBorders>
              <w:top w:val="single" w:sz="4" w:space="0" w:color="auto"/>
              <w:left w:val="single" w:sz="4" w:space="0" w:color="auto"/>
              <w:bottom w:val="single" w:sz="4" w:space="0" w:color="auto"/>
              <w:right w:val="single" w:sz="4" w:space="0" w:color="auto"/>
            </w:tcBorders>
            <w:shd w:val="clear" w:color="auto" w:fill="FFFFFF"/>
            <w:vAlign w:val="center"/>
          </w:tcPr>
          <w:p w:rsidR="00AC4C91" w:rsidRDefault="00467D9B">
            <w:pPr>
              <w:rPr>
                <w:rFonts w:ascii="宋体" w:hAnsi="宋体" w:cs="宋体"/>
                <w:sz w:val="21"/>
                <w:szCs w:val="21"/>
              </w:rPr>
            </w:pPr>
            <w:r w:rsidRPr="00467D9B">
              <w:rPr>
                <w:rFonts w:ascii="宋体" w:hAnsi="宋体" w:cs="宋体"/>
                <w:sz w:val="21"/>
                <w:szCs w:val="21"/>
              </w:rPr>
              <w:t>Marshall Wace</w:t>
            </w:r>
            <w:r w:rsidRPr="00467D9B">
              <w:rPr>
                <w:rFonts w:ascii="宋体" w:hAnsi="宋体" w:cs="宋体" w:hint="eastAsia"/>
                <w:sz w:val="21"/>
                <w:szCs w:val="21"/>
              </w:rPr>
              <w:t>、</w:t>
            </w:r>
            <w:r w:rsidRPr="00467D9B">
              <w:rPr>
                <w:rFonts w:ascii="宋体" w:hAnsi="宋体" w:cs="宋体"/>
                <w:sz w:val="21"/>
                <w:szCs w:val="21"/>
              </w:rPr>
              <w:t>Bank of America Merrill Lynch</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C4C91" w:rsidRDefault="00467D9B">
            <w:pPr>
              <w:rPr>
                <w:rFonts w:ascii="宋体" w:cs="宋体"/>
                <w:sz w:val="21"/>
                <w:szCs w:val="21"/>
              </w:rPr>
            </w:pPr>
            <w:r w:rsidRPr="00467D9B">
              <w:rPr>
                <w:rFonts w:ascii="宋体" w:hAnsi="宋体" w:cs="宋体" w:hint="eastAsia"/>
                <w:sz w:val="21"/>
                <w:szCs w:val="21"/>
              </w:rPr>
              <w:t>公司业务发展情况</w:t>
            </w:r>
          </w:p>
        </w:tc>
      </w:tr>
      <w:tr w:rsidR="00467D9B" w:rsidRPr="00467D9B" w:rsidTr="00136321">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sz w:val="21"/>
                <w:szCs w:val="21"/>
              </w:rPr>
              <w:t>2015</w:t>
            </w:r>
            <w:r w:rsidRPr="00467D9B">
              <w:rPr>
                <w:rFonts w:ascii="宋体" w:hAnsi="宋体" w:cs="宋体" w:hint="eastAsia"/>
                <w:sz w:val="21"/>
                <w:szCs w:val="21"/>
              </w:rPr>
              <w:t>年</w:t>
            </w:r>
            <w:r w:rsidRPr="00467D9B">
              <w:rPr>
                <w:rFonts w:ascii="宋体" w:hAnsi="宋体" w:cs="宋体"/>
                <w:sz w:val="21"/>
                <w:szCs w:val="21"/>
              </w:rPr>
              <w:t>8</w:t>
            </w:r>
            <w:r w:rsidRPr="00467D9B">
              <w:rPr>
                <w:rFonts w:ascii="宋体" w:hAnsi="宋体" w:cs="宋体" w:hint="eastAsia"/>
                <w:sz w:val="21"/>
                <w:szCs w:val="21"/>
              </w:rPr>
              <w:t>月</w:t>
            </w:r>
            <w:r w:rsidRPr="00467D9B">
              <w:rPr>
                <w:rFonts w:ascii="宋体" w:hAnsi="宋体" w:cs="宋体"/>
                <w:sz w:val="21"/>
                <w:szCs w:val="21"/>
              </w:rPr>
              <w:t>24</w:t>
            </w:r>
            <w:r w:rsidRPr="00467D9B">
              <w:rPr>
                <w:rFonts w:ascii="宋体" w:hAnsi="宋体" w:cs="宋体" w:hint="eastAsia"/>
                <w:sz w:val="21"/>
                <w:szCs w:val="21"/>
              </w:rPr>
              <w:t>日</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香港</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业绩路演</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机构</w:t>
            </w:r>
          </w:p>
        </w:tc>
        <w:tc>
          <w:tcPr>
            <w:tcW w:w="2249" w:type="dxa"/>
            <w:tcBorders>
              <w:top w:val="single" w:sz="4" w:space="0" w:color="auto"/>
              <w:left w:val="single" w:sz="4" w:space="0" w:color="auto"/>
              <w:bottom w:val="single" w:sz="4" w:space="0" w:color="auto"/>
              <w:right w:val="single" w:sz="4" w:space="0" w:color="auto"/>
            </w:tcBorders>
            <w:shd w:val="clear" w:color="auto" w:fill="FFFFFF"/>
            <w:vAlign w:val="center"/>
          </w:tcPr>
          <w:p w:rsidR="00AC4C91" w:rsidRDefault="00467D9B">
            <w:pPr>
              <w:rPr>
                <w:rFonts w:ascii="宋体" w:cs="宋体"/>
                <w:sz w:val="21"/>
                <w:szCs w:val="21"/>
              </w:rPr>
            </w:pPr>
            <w:r w:rsidRPr="00467D9B">
              <w:rPr>
                <w:rFonts w:ascii="宋体" w:hAnsi="宋体" w:cs="宋体" w:hint="eastAsia"/>
                <w:sz w:val="21"/>
                <w:szCs w:val="21"/>
              </w:rPr>
              <w:t>广发证券</w:t>
            </w:r>
            <w:r w:rsidRPr="00467D9B">
              <w:rPr>
                <w:rFonts w:ascii="宋体" w:hAnsi="宋体" w:cs="宋体"/>
                <w:sz w:val="21"/>
                <w:szCs w:val="21"/>
              </w:rPr>
              <w:t>2015</w:t>
            </w:r>
            <w:r w:rsidRPr="00467D9B">
              <w:rPr>
                <w:rFonts w:ascii="宋体" w:hAnsi="宋体" w:cs="宋体" w:hint="eastAsia"/>
                <w:sz w:val="21"/>
                <w:szCs w:val="21"/>
              </w:rPr>
              <w:t>年中期业绩发布会所邀请的投资者</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C4C91" w:rsidRDefault="00467D9B">
            <w:pPr>
              <w:rPr>
                <w:rFonts w:ascii="宋体" w:cs="宋体"/>
                <w:sz w:val="21"/>
                <w:szCs w:val="21"/>
              </w:rPr>
            </w:pPr>
            <w:r w:rsidRPr="00467D9B">
              <w:rPr>
                <w:rFonts w:ascii="宋体" w:hAnsi="宋体" w:cs="宋体" w:hint="eastAsia"/>
                <w:sz w:val="21"/>
                <w:szCs w:val="21"/>
              </w:rPr>
              <w:t>公司经营业绩及</w:t>
            </w:r>
            <w:r w:rsidR="00136321">
              <w:rPr>
                <w:rFonts w:ascii="宋体" w:hAnsi="宋体" w:cs="宋体" w:hint="eastAsia"/>
                <w:sz w:val="21"/>
                <w:szCs w:val="21"/>
              </w:rPr>
              <w:t>业务</w:t>
            </w:r>
            <w:r w:rsidRPr="00467D9B">
              <w:rPr>
                <w:rFonts w:ascii="宋体" w:hAnsi="宋体" w:cs="宋体" w:hint="eastAsia"/>
                <w:sz w:val="21"/>
                <w:szCs w:val="21"/>
              </w:rPr>
              <w:t>发展情况</w:t>
            </w:r>
          </w:p>
        </w:tc>
      </w:tr>
      <w:tr w:rsidR="00467D9B" w:rsidRPr="00467D9B" w:rsidTr="00136321">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sz w:val="21"/>
                <w:szCs w:val="21"/>
              </w:rPr>
              <w:t>2015</w:t>
            </w:r>
            <w:r w:rsidRPr="00467D9B">
              <w:rPr>
                <w:rFonts w:ascii="宋体" w:hAnsi="宋体" w:cs="宋体" w:hint="eastAsia"/>
                <w:sz w:val="21"/>
                <w:szCs w:val="21"/>
              </w:rPr>
              <w:t>年</w:t>
            </w:r>
            <w:r w:rsidRPr="00467D9B">
              <w:rPr>
                <w:rFonts w:ascii="宋体" w:hAnsi="宋体" w:cs="宋体"/>
                <w:sz w:val="21"/>
                <w:szCs w:val="21"/>
              </w:rPr>
              <w:t>9</w:t>
            </w:r>
            <w:r w:rsidRPr="00467D9B">
              <w:rPr>
                <w:rFonts w:ascii="宋体" w:hAnsi="宋体" w:cs="宋体" w:hint="eastAsia"/>
                <w:sz w:val="21"/>
                <w:szCs w:val="21"/>
              </w:rPr>
              <w:t>月</w:t>
            </w:r>
            <w:r w:rsidRPr="00467D9B">
              <w:rPr>
                <w:rFonts w:ascii="宋体" w:hAnsi="宋体" w:cs="宋体"/>
                <w:sz w:val="21"/>
                <w:szCs w:val="21"/>
              </w:rPr>
              <w:t>2</w:t>
            </w:r>
            <w:r w:rsidRPr="00467D9B">
              <w:rPr>
                <w:rFonts w:ascii="宋体" w:hAnsi="宋体" w:cs="宋体" w:hint="eastAsia"/>
                <w:sz w:val="21"/>
                <w:szCs w:val="21"/>
              </w:rPr>
              <w:t>日</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公司总部</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autoSpaceDE w:val="0"/>
              <w:autoSpaceDN w:val="0"/>
              <w:adjustRightInd w:val="0"/>
              <w:jc w:val="center"/>
              <w:rPr>
                <w:rFonts w:ascii="宋体" w:cs="宋体"/>
                <w:sz w:val="21"/>
                <w:szCs w:val="21"/>
              </w:rPr>
            </w:pPr>
            <w:r w:rsidRPr="00467D9B">
              <w:rPr>
                <w:rFonts w:ascii="宋体" w:hAnsi="宋体" w:cs="宋体" w:hint="eastAsia"/>
                <w:sz w:val="21"/>
                <w:szCs w:val="21"/>
              </w:rPr>
              <w:t>实地调研</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机构</w:t>
            </w:r>
          </w:p>
        </w:tc>
        <w:tc>
          <w:tcPr>
            <w:tcW w:w="2249" w:type="dxa"/>
            <w:tcBorders>
              <w:top w:val="single" w:sz="4" w:space="0" w:color="auto"/>
              <w:left w:val="single" w:sz="4" w:space="0" w:color="auto"/>
              <w:bottom w:val="single" w:sz="4" w:space="0" w:color="auto"/>
              <w:right w:val="single" w:sz="4" w:space="0" w:color="auto"/>
            </w:tcBorders>
            <w:shd w:val="clear" w:color="auto" w:fill="FFFFFF"/>
            <w:vAlign w:val="center"/>
          </w:tcPr>
          <w:p w:rsidR="00AC4C91" w:rsidRDefault="00467D9B">
            <w:pPr>
              <w:rPr>
                <w:rFonts w:ascii="宋体" w:cs="宋体"/>
                <w:sz w:val="21"/>
                <w:szCs w:val="21"/>
              </w:rPr>
            </w:pPr>
            <w:r w:rsidRPr="00467D9B">
              <w:rPr>
                <w:rFonts w:ascii="宋体" w:hAnsi="宋体" w:cs="宋体" w:hint="eastAsia"/>
                <w:sz w:val="21"/>
                <w:szCs w:val="21"/>
              </w:rPr>
              <w:t>广州市城发投资基金管理有限公司</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C4C91" w:rsidRDefault="00467D9B">
            <w:pPr>
              <w:rPr>
                <w:rFonts w:ascii="宋体" w:cs="宋体"/>
                <w:sz w:val="21"/>
                <w:szCs w:val="21"/>
              </w:rPr>
            </w:pPr>
            <w:r w:rsidRPr="00467D9B">
              <w:rPr>
                <w:rFonts w:ascii="宋体" w:hAnsi="宋体" w:cs="宋体" w:hint="eastAsia"/>
                <w:sz w:val="21"/>
                <w:szCs w:val="21"/>
              </w:rPr>
              <w:t>公司业务发展情况</w:t>
            </w:r>
          </w:p>
        </w:tc>
      </w:tr>
      <w:tr w:rsidR="00467D9B" w:rsidRPr="00467D9B" w:rsidTr="00136321">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sz w:val="21"/>
                <w:szCs w:val="21"/>
              </w:rPr>
              <w:t>2015</w:t>
            </w:r>
            <w:r w:rsidRPr="00467D9B">
              <w:rPr>
                <w:rFonts w:ascii="宋体" w:hAnsi="宋体" w:cs="宋体" w:hint="eastAsia"/>
                <w:sz w:val="21"/>
                <w:szCs w:val="21"/>
              </w:rPr>
              <w:t>年</w:t>
            </w:r>
            <w:r w:rsidRPr="00467D9B">
              <w:rPr>
                <w:rFonts w:ascii="宋体" w:hAnsi="宋体" w:cs="宋体"/>
                <w:sz w:val="21"/>
                <w:szCs w:val="21"/>
              </w:rPr>
              <w:t>9</w:t>
            </w:r>
            <w:r w:rsidRPr="00467D9B">
              <w:rPr>
                <w:rFonts w:ascii="宋体" w:hAnsi="宋体" w:cs="宋体" w:hint="eastAsia"/>
                <w:sz w:val="21"/>
                <w:szCs w:val="21"/>
              </w:rPr>
              <w:t>月</w:t>
            </w:r>
            <w:r w:rsidRPr="00467D9B">
              <w:rPr>
                <w:rFonts w:ascii="宋体" w:hAnsi="宋体" w:cs="宋体"/>
                <w:sz w:val="21"/>
                <w:szCs w:val="21"/>
              </w:rPr>
              <w:t>8</w:t>
            </w:r>
            <w:r w:rsidRPr="00467D9B">
              <w:rPr>
                <w:rFonts w:ascii="宋体" w:hAnsi="宋体" w:cs="宋体" w:hint="eastAsia"/>
                <w:sz w:val="21"/>
                <w:szCs w:val="21"/>
              </w:rPr>
              <w:t>日</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深圳</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业绩路演</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机构</w:t>
            </w:r>
          </w:p>
        </w:tc>
        <w:tc>
          <w:tcPr>
            <w:tcW w:w="2249" w:type="dxa"/>
            <w:tcBorders>
              <w:top w:val="single" w:sz="4" w:space="0" w:color="auto"/>
              <w:left w:val="single" w:sz="4" w:space="0" w:color="auto"/>
              <w:bottom w:val="single" w:sz="4" w:space="0" w:color="auto"/>
              <w:right w:val="single" w:sz="4" w:space="0" w:color="auto"/>
            </w:tcBorders>
            <w:shd w:val="clear" w:color="auto" w:fill="FFFFFF"/>
            <w:vAlign w:val="center"/>
          </w:tcPr>
          <w:p w:rsidR="00AC4C91" w:rsidRDefault="00467D9B">
            <w:pPr>
              <w:rPr>
                <w:rFonts w:ascii="宋体" w:cs="宋体"/>
                <w:sz w:val="21"/>
                <w:szCs w:val="21"/>
              </w:rPr>
            </w:pPr>
            <w:r w:rsidRPr="00467D9B">
              <w:rPr>
                <w:rFonts w:ascii="宋体" w:hAnsi="宋体" w:cs="宋体"/>
                <w:sz w:val="21"/>
                <w:szCs w:val="21"/>
              </w:rPr>
              <w:t>2015</w:t>
            </w:r>
            <w:r w:rsidRPr="00467D9B">
              <w:rPr>
                <w:rFonts w:ascii="宋体" w:hAnsi="宋体" w:cs="宋体" w:hint="eastAsia"/>
                <w:sz w:val="21"/>
                <w:szCs w:val="21"/>
              </w:rPr>
              <w:t>年瑞信</w:t>
            </w:r>
            <w:r w:rsidRPr="00467D9B">
              <w:rPr>
                <w:rFonts w:ascii="宋体" w:hAnsi="宋体" w:cs="宋体"/>
                <w:sz w:val="21"/>
                <w:szCs w:val="21"/>
              </w:rPr>
              <w:t>A</w:t>
            </w:r>
            <w:r w:rsidRPr="00467D9B">
              <w:rPr>
                <w:rFonts w:ascii="宋体" w:hAnsi="宋体" w:cs="宋体" w:hint="eastAsia"/>
                <w:sz w:val="21"/>
                <w:szCs w:val="21"/>
              </w:rPr>
              <w:t>股投资峰会所邀请的投资者</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C4C91" w:rsidRDefault="00467D9B">
            <w:pPr>
              <w:rPr>
                <w:rFonts w:ascii="宋体" w:cs="宋体"/>
                <w:sz w:val="21"/>
                <w:szCs w:val="21"/>
              </w:rPr>
            </w:pPr>
            <w:r w:rsidRPr="00467D9B">
              <w:rPr>
                <w:rFonts w:ascii="宋体" w:hAnsi="宋体" w:cs="宋体" w:hint="eastAsia"/>
                <w:sz w:val="21"/>
                <w:szCs w:val="21"/>
              </w:rPr>
              <w:t>公司经营业绩及</w:t>
            </w:r>
            <w:r w:rsidR="00136321">
              <w:rPr>
                <w:rFonts w:ascii="宋体" w:hAnsi="宋体" w:cs="宋体" w:hint="eastAsia"/>
                <w:sz w:val="21"/>
                <w:szCs w:val="21"/>
              </w:rPr>
              <w:t>业务</w:t>
            </w:r>
            <w:r w:rsidRPr="00467D9B">
              <w:rPr>
                <w:rFonts w:ascii="宋体" w:hAnsi="宋体" w:cs="宋体" w:hint="eastAsia"/>
                <w:sz w:val="21"/>
                <w:szCs w:val="21"/>
              </w:rPr>
              <w:t>发展情况</w:t>
            </w:r>
          </w:p>
        </w:tc>
      </w:tr>
      <w:tr w:rsidR="00467D9B" w:rsidRPr="00467D9B" w:rsidTr="00136321">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sz w:val="21"/>
                <w:szCs w:val="21"/>
              </w:rPr>
              <w:t>2015</w:t>
            </w:r>
            <w:r w:rsidRPr="00467D9B">
              <w:rPr>
                <w:rFonts w:ascii="宋体" w:hAnsi="宋体" w:cs="宋体" w:hint="eastAsia"/>
                <w:sz w:val="21"/>
                <w:szCs w:val="21"/>
              </w:rPr>
              <w:t>年</w:t>
            </w:r>
            <w:r w:rsidRPr="00467D9B">
              <w:rPr>
                <w:rFonts w:ascii="宋体" w:hAnsi="宋体" w:cs="宋体"/>
                <w:sz w:val="21"/>
                <w:szCs w:val="21"/>
              </w:rPr>
              <w:t>9</w:t>
            </w:r>
            <w:r w:rsidRPr="00467D9B">
              <w:rPr>
                <w:rFonts w:ascii="宋体" w:hAnsi="宋体" w:cs="宋体" w:hint="eastAsia"/>
                <w:sz w:val="21"/>
                <w:szCs w:val="21"/>
              </w:rPr>
              <w:t>月</w:t>
            </w:r>
            <w:r w:rsidRPr="00467D9B">
              <w:rPr>
                <w:rFonts w:ascii="宋体" w:hAnsi="宋体" w:cs="宋体"/>
                <w:sz w:val="21"/>
                <w:szCs w:val="21"/>
              </w:rPr>
              <w:t>9</w:t>
            </w:r>
            <w:r w:rsidRPr="00467D9B">
              <w:rPr>
                <w:rFonts w:ascii="宋体" w:hAnsi="宋体" w:cs="宋体" w:hint="eastAsia"/>
                <w:sz w:val="21"/>
                <w:szCs w:val="21"/>
              </w:rPr>
              <w:t>日</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公司总部</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autoSpaceDE w:val="0"/>
              <w:autoSpaceDN w:val="0"/>
              <w:adjustRightInd w:val="0"/>
              <w:jc w:val="center"/>
              <w:rPr>
                <w:rFonts w:ascii="宋体" w:cs="宋体"/>
                <w:sz w:val="21"/>
                <w:szCs w:val="21"/>
              </w:rPr>
            </w:pPr>
            <w:r w:rsidRPr="00467D9B">
              <w:rPr>
                <w:rFonts w:ascii="宋体" w:hAnsi="宋体" w:cs="宋体" w:hint="eastAsia"/>
                <w:sz w:val="21"/>
                <w:szCs w:val="21"/>
              </w:rPr>
              <w:t>实地调研</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机构</w:t>
            </w:r>
          </w:p>
        </w:tc>
        <w:tc>
          <w:tcPr>
            <w:tcW w:w="2249" w:type="dxa"/>
            <w:tcBorders>
              <w:top w:val="single" w:sz="4" w:space="0" w:color="auto"/>
              <w:left w:val="single" w:sz="4" w:space="0" w:color="auto"/>
              <w:bottom w:val="single" w:sz="4" w:space="0" w:color="auto"/>
              <w:right w:val="single" w:sz="4" w:space="0" w:color="auto"/>
            </w:tcBorders>
            <w:shd w:val="clear" w:color="auto" w:fill="FFFFFF"/>
            <w:vAlign w:val="center"/>
          </w:tcPr>
          <w:p w:rsidR="00AC4C91" w:rsidRDefault="00467D9B">
            <w:pPr>
              <w:rPr>
                <w:rFonts w:ascii="宋体" w:cs="宋体"/>
                <w:sz w:val="21"/>
                <w:szCs w:val="21"/>
              </w:rPr>
            </w:pPr>
            <w:r w:rsidRPr="00467D9B">
              <w:rPr>
                <w:rFonts w:ascii="宋体" w:hAnsi="宋体" w:cs="宋体" w:hint="eastAsia"/>
                <w:sz w:val="21"/>
                <w:szCs w:val="21"/>
              </w:rPr>
              <w:t>信</w:t>
            </w:r>
            <w:proofErr w:type="gramStart"/>
            <w:r w:rsidRPr="00467D9B">
              <w:rPr>
                <w:rFonts w:ascii="宋体" w:hAnsi="宋体" w:cs="宋体" w:hint="eastAsia"/>
                <w:sz w:val="21"/>
                <w:szCs w:val="21"/>
              </w:rPr>
              <w:t>达证券</w:t>
            </w:r>
            <w:proofErr w:type="gramEnd"/>
            <w:r w:rsidRPr="00467D9B">
              <w:rPr>
                <w:rFonts w:ascii="宋体" w:hAnsi="宋体" w:cs="宋体" w:hint="eastAsia"/>
                <w:sz w:val="21"/>
                <w:szCs w:val="21"/>
              </w:rPr>
              <w:t>股份有限公司</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C4C91" w:rsidRDefault="00467D9B">
            <w:pPr>
              <w:rPr>
                <w:rFonts w:ascii="宋体" w:cs="宋体"/>
                <w:sz w:val="21"/>
                <w:szCs w:val="21"/>
              </w:rPr>
            </w:pPr>
            <w:r w:rsidRPr="00467D9B">
              <w:rPr>
                <w:rFonts w:ascii="宋体" w:hAnsi="宋体" w:cs="宋体" w:hint="eastAsia"/>
                <w:sz w:val="21"/>
                <w:szCs w:val="21"/>
              </w:rPr>
              <w:t>公司业务发展情况</w:t>
            </w:r>
          </w:p>
        </w:tc>
      </w:tr>
      <w:tr w:rsidR="00467D9B" w:rsidRPr="00467D9B" w:rsidTr="00136321">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sz w:val="21"/>
                <w:szCs w:val="21"/>
              </w:rPr>
              <w:lastRenderedPageBreak/>
              <w:t>2015</w:t>
            </w:r>
            <w:r w:rsidRPr="00467D9B">
              <w:rPr>
                <w:rFonts w:ascii="宋体" w:hAnsi="宋体" w:cs="宋体" w:hint="eastAsia"/>
                <w:sz w:val="21"/>
                <w:szCs w:val="21"/>
              </w:rPr>
              <w:t>年</w:t>
            </w:r>
            <w:r w:rsidRPr="00467D9B">
              <w:rPr>
                <w:rFonts w:ascii="宋体" w:hAnsi="宋体" w:cs="宋体"/>
                <w:sz w:val="21"/>
                <w:szCs w:val="21"/>
              </w:rPr>
              <w:t>9</w:t>
            </w:r>
            <w:r w:rsidRPr="00467D9B">
              <w:rPr>
                <w:rFonts w:ascii="宋体" w:hAnsi="宋体" w:cs="宋体" w:hint="eastAsia"/>
                <w:sz w:val="21"/>
                <w:szCs w:val="21"/>
              </w:rPr>
              <w:t>月</w:t>
            </w:r>
            <w:r w:rsidRPr="00467D9B">
              <w:rPr>
                <w:rFonts w:ascii="宋体" w:hAnsi="宋体" w:cs="宋体"/>
                <w:sz w:val="21"/>
                <w:szCs w:val="21"/>
              </w:rPr>
              <w:t>22</w:t>
            </w:r>
            <w:r w:rsidRPr="00467D9B">
              <w:rPr>
                <w:rFonts w:ascii="宋体" w:hAnsi="宋体" w:cs="宋体" w:hint="eastAsia"/>
                <w:sz w:val="21"/>
                <w:szCs w:val="21"/>
              </w:rPr>
              <w:t>日</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公司总部</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autoSpaceDE w:val="0"/>
              <w:autoSpaceDN w:val="0"/>
              <w:adjustRightInd w:val="0"/>
              <w:jc w:val="center"/>
              <w:rPr>
                <w:rFonts w:ascii="宋体" w:cs="宋体"/>
                <w:sz w:val="21"/>
                <w:szCs w:val="21"/>
              </w:rPr>
            </w:pPr>
            <w:r w:rsidRPr="00467D9B">
              <w:rPr>
                <w:rFonts w:ascii="宋体" w:hAnsi="宋体" w:cs="宋体" w:hint="eastAsia"/>
                <w:sz w:val="21"/>
                <w:szCs w:val="21"/>
              </w:rPr>
              <w:t>实地调研</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机构</w:t>
            </w:r>
          </w:p>
        </w:tc>
        <w:tc>
          <w:tcPr>
            <w:tcW w:w="2249" w:type="dxa"/>
            <w:tcBorders>
              <w:top w:val="single" w:sz="4" w:space="0" w:color="auto"/>
              <w:left w:val="single" w:sz="4" w:space="0" w:color="auto"/>
              <w:bottom w:val="single" w:sz="4" w:space="0" w:color="auto"/>
              <w:right w:val="single" w:sz="4" w:space="0" w:color="auto"/>
            </w:tcBorders>
            <w:shd w:val="clear" w:color="auto" w:fill="FFFFFF"/>
            <w:vAlign w:val="center"/>
          </w:tcPr>
          <w:p w:rsidR="00AC4C91" w:rsidRDefault="00467D9B">
            <w:pPr>
              <w:rPr>
                <w:rFonts w:ascii="宋体" w:cs="宋体"/>
                <w:sz w:val="21"/>
                <w:szCs w:val="21"/>
              </w:rPr>
            </w:pPr>
            <w:r w:rsidRPr="00467D9B">
              <w:rPr>
                <w:rFonts w:ascii="宋体" w:hAnsi="宋体" w:cs="宋体" w:hint="eastAsia"/>
                <w:sz w:val="21"/>
                <w:szCs w:val="21"/>
              </w:rPr>
              <w:t>海通证券股份有限公司</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C4C91" w:rsidRDefault="00467D9B">
            <w:pPr>
              <w:rPr>
                <w:rFonts w:ascii="宋体" w:cs="宋体"/>
                <w:sz w:val="21"/>
                <w:szCs w:val="21"/>
              </w:rPr>
            </w:pPr>
            <w:r w:rsidRPr="00467D9B">
              <w:rPr>
                <w:rFonts w:ascii="宋体" w:hAnsi="宋体" w:cs="宋体" w:hint="eastAsia"/>
                <w:sz w:val="21"/>
                <w:szCs w:val="21"/>
              </w:rPr>
              <w:t>公司业务发展情况</w:t>
            </w:r>
          </w:p>
        </w:tc>
      </w:tr>
      <w:tr w:rsidR="00467D9B" w:rsidRPr="00467D9B" w:rsidTr="00136321">
        <w:trPr>
          <w:jc w:val="center"/>
        </w:trPr>
        <w:tc>
          <w:tcPr>
            <w:tcW w:w="1954"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sz w:val="21"/>
                <w:szCs w:val="21"/>
              </w:rPr>
              <w:t>2015</w:t>
            </w:r>
            <w:r w:rsidRPr="00467D9B">
              <w:rPr>
                <w:rFonts w:ascii="宋体" w:hAnsi="宋体" w:cs="宋体" w:hint="eastAsia"/>
                <w:sz w:val="21"/>
                <w:szCs w:val="21"/>
              </w:rPr>
              <w:t>年</w:t>
            </w:r>
            <w:r w:rsidRPr="00467D9B">
              <w:rPr>
                <w:rFonts w:ascii="宋体" w:hAnsi="宋体" w:cs="宋体"/>
                <w:sz w:val="21"/>
                <w:szCs w:val="21"/>
              </w:rPr>
              <w:t>9</w:t>
            </w:r>
            <w:r w:rsidRPr="00467D9B">
              <w:rPr>
                <w:rFonts w:ascii="宋体" w:hAnsi="宋体" w:cs="宋体" w:hint="eastAsia"/>
                <w:sz w:val="21"/>
                <w:szCs w:val="21"/>
              </w:rPr>
              <w:t>月</w:t>
            </w:r>
            <w:r w:rsidRPr="00467D9B">
              <w:rPr>
                <w:rFonts w:ascii="宋体" w:hAnsi="宋体" w:cs="宋体"/>
                <w:sz w:val="21"/>
                <w:szCs w:val="21"/>
              </w:rPr>
              <w:t>22</w:t>
            </w:r>
            <w:r w:rsidRPr="00467D9B">
              <w:rPr>
                <w:rFonts w:ascii="宋体" w:hAnsi="宋体" w:cs="宋体" w:hint="eastAsia"/>
                <w:sz w:val="21"/>
                <w:szCs w:val="21"/>
              </w:rPr>
              <w:t>日</w:t>
            </w:r>
          </w:p>
        </w:tc>
        <w:tc>
          <w:tcPr>
            <w:tcW w:w="1077"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无</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电话沟通</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rsidR="00467D9B" w:rsidRPr="00467D9B" w:rsidRDefault="00467D9B" w:rsidP="009B1981">
            <w:pPr>
              <w:jc w:val="center"/>
              <w:rPr>
                <w:rFonts w:ascii="宋体" w:cs="宋体"/>
                <w:sz w:val="21"/>
                <w:szCs w:val="21"/>
              </w:rPr>
            </w:pPr>
            <w:r w:rsidRPr="00467D9B">
              <w:rPr>
                <w:rFonts w:ascii="宋体" w:hAnsi="宋体" w:cs="宋体" w:hint="eastAsia"/>
                <w:sz w:val="21"/>
                <w:szCs w:val="21"/>
              </w:rPr>
              <w:t>机构</w:t>
            </w:r>
          </w:p>
        </w:tc>
        <w:tc>
          <w:tcPr>
            <w:tcW w:w="2249" w:type="dxa"/>
            <w:tcBorders>
              <w:top w:val="single" w:sz="4" w:space="0" w:color="auto"/>
              <w:left w:val="single" w:sz="4" w:space="0" w:color="auto"/>
              <w:bottom w:val="single" w:sz="4" w:space="0" w:color="auto"/>
              <w:right w:val="single" w:sz="4" w:space="0" w:color="auto"/>
            </w:tcBorders>
            <w:shd w:val="clear" w:color="auto" w:fill="FFFFFF"/>
            <w:vAlign w:val="center"/>
          </w:tcPr>
          <w:p w:rsidR="001835F1" w:rsidRDefault="001D1F27">
            <w:pPr>
              <w:jc w:val="left"/>
              <w:rPr>
                <w:rFonts w:ascii="宋体" w:cs="宋体"/>
                <w:sz w:val="21"/>
                <w:szCs w:val="21"/>
              </w:rPr>
            </w:pPr>
            <w:proofErr w:type="spellStart"/>
            <w:r w:rsidRPr="001D1F27">
              <w:rPr>
                <w:rFonts w:ascii="宋体" w:hAnsi="宋体" w:cs="宋体"/>
                <w:sz w:val="21"/>
                <w:szCs w:val="21"/>
              </w:rPr>
              <w:t>Balyasny</w:t>
            </w:r>
            <w:proofErr w:type="spellEnd"/>
            <w:r>
              <w:rPr>
                <w:rFonts w:ascii="宋体" w:hAnsi="宋体" w:cs="宋体" w:hint="eastAsia"/>
                <w:sz w:val="21"/>
                <w:szCs w:val="21"/>
              </w:rPr>
              <w:t xml:space="preserve"> </w:t>
            </w:r>
            <w:r w:rsidRPr="001D1F27">
              <w:rPr>
                <w:rFonts w:ascii="宋体" w:hAnsi="宋体" w:cs="宋体"/>
                <w:sz w:val="21"/>
                <w:szCs w:val="21"/>
              </w:rPr>
              <w:t>Asset Management</w:t>
            </w:r>
          </w:p>
        </w:tc>
        <w:tc>
          <w:tcPr>
            <w:tcW w:w="1914" w:type="dxa"/>
            <w:tcBorders>
              <w:top w:val="single" w:sz="4" w:space="0" w:color="auto"/>
              <w:left w:val="single" w:sz="4" w:space="0" w:color="auto"/>
              <w:bottom w:val="single" w:sz="4" w:space="0" w:color="auto"/>
              <w:right w:val="single" w:sz="4" w:space="0" w:color="auto"/>
            </w:tcBorders>
            <w:shd w:val="clear" w:color="auto" w:fill="FFFFFF"/>
            <w:vAlign w:val="center"/>
          </w:tcPr>
          <w:p w:rsidR="00AC4C91" w:rsidRDefault="00467D9B">
            <w:pPr>
              <w:rPr>
                <w:rFonts w:ascii="宋体" w:cs="宋体"/>
                <w:sz w:val="21"/>
                <w:szCs w:val="21"/>
              </w:rPr>
            </w:pPr>
            <w:r w:rsidRPr="00467D9B">
              <w:rPr>
                <w:rFonts w:ascii="宋体" w:hAnsi="宋体" w:cs="宋体" w:hint="eastAsia"/>
                <w:sz w:val="21"/>
                <w:szCs w:val="21"/>
              </w:rPr>
              <w:t>公司业务发展情况</w:t>
            </w:r>
          </w:p>
        </w:tc>
      </w:tr>
    </w:tbl>
    <w:p w:rsidR="006D5BCB" w:rsidRPr="006D5BCB" w:rsidRDefault="006D5BCB" w:rsidP="006D5BCB">
      <w:pPr>
        <w:pStyle w:val="Chapter"/>
        <w:outlineLvl w:val="1"/>
      </w:pPr>
      <w:r w:rsidRPr="006D5BCB">
        <w:t>九、违规对外担保情况</w:t>
      </w:r>
    </w:p>
    <w:p w:rsidR="006D5BCB" w:rsidRPr="006D5BCB" w:rsidRDefault="006D5BCB" w:rsidP="006D5BCB">
      <w:pPr>
        <w:jc w:val="left"/>
        <w:rPr>
          <w:sz w:val="21"/>
          <w:szCs w:val="21"/>
        </w:rPr>
      </w:pPr>
      <w:r w:rsidRPr="006D5BCB">
        <w:rPr>
          <w:sz w:val="21"/>
          <w:szCs w:val="21"/>
        </w:rPr>
        <w:t xml:space="preserve">□ </w:t>
      </w:r>
      <w:r w:rsidRPr="006D5BCB">
        <w:rPr>
          <w:sz w:val="21"/>
          <w:szCs w:val="21"/>
        </w:rPr>
        <w:t>适用</w:t>
      </w:r>
      <w:r w:rsidRPr="006D5BCB">
        <w:rPr>
          <w:sz w:val="21"/>
          <w:szCs w:val="21"/>
        </w:rPr>
        <w:t xml:space="preserve"> √ </w:t>
      </w:r>
      <w:r w:rsidRPr="006D5BCB">
        <w:rPr>
          <w:sz w:val="21"/>
          <w:szCs w:val="21"/>
        </w:rPr>
        <w:t>不适用</w:t>
      </w:r>
      <w:r w:rsidRPr="006D5BCB">
        <w:rPr>
          <w:sz w:val="21"/>
          <w:szCs w:val="21"/>
        </w:rPr>
        <w:t xml:space="preserve"> </w:t>
      </w:r>
    </w:p>
    <w:p w:rsidR="006D5BCB" w:rsidRDefault="006D5BCB" w:rsidP="006D5BCB">
      <w:pPr>
        <w:pStyle w:val="Chapter"/>
        <w:outlineLvl w:val="1"/>
        <w:rPr>
          <w:bCs w:val="0"/>
        </w:rPr>
      </w:pPr>
      <w:r>
        <w:rPr>
          <w:bCs w:val="0"/>
        </w:rPr>
        <w:t>十、控股股东及其关联方对上市公司的非经营性占用资金情况</w:t>
      </w:r>
    </w:p>
    <w:p w:rsidR="006D5BCB" w:rsidRPr="006D5BCB" w:rsidRDefault="006D5BCB" w:rsidP="006D5BCB">
      <w:pPr>
        <w:jc w:val="left"/>
        <w:rPr>
          <w:sz w:val="21"/>
          <w:szCs w:val="21"/>
        </w:rPr>
      </w:pPr>
      <w:r w:rsidRPr="006D5BCB">
        <w:rPr>
          <w:sz w:val="21"/>
          <w:szCs w:val="21"/>
        </w:rPr>
        <w:t xml:space="preserve">□ </w:t>
      </w:r>
      <w:r w:rsidRPr="006D5BCB">
        <w:rPr>
          <w:sz w:val="21"/>
          <w:szCs w:val="21"/>
        </w:rPr>
        <w:t>适用</w:t>
      </w:r>
      <w:r w:rsidRPr="006D5BCB">
        <w:rPr>
          <w:sz w:val="21"/>
          <w:szCs w:val="21"/>
        </w:rPr>
        <w:t xml:space="preserve"> √ </w:t>
      </w:r>
      <w:r w:rsidRPr="006D5BCB">
        <w:rPr>
          <w:sz w:val="21"/>
          <w:szCs w:val="21"/>
        </w:rPr>
        <w:t>不适用</w:t>
      </w:r>
      <w:r w:rsidRPr="006D5BCB">
        <w:rPr>
          <w:sz w:val="21"/>
          <w:szCs w:val="21"/>
        </w:rPr>
        <w:t xml:space="preserve"> </w:t>
      </w:r>
    </w:p>
    <w:p w:rsidR="00113088" w:rsidRPr="006D5BCB" w:rsidRDefault="00113088">
      <w:pPr>
        <w:jc w:val="left"/>
        <w:sectPr w:rsidR="00113088" w:rsidRPr="006D5BCB">
          <w:pgSz w:w="11906" w:h="16838"/>
          <w:pgMar w:top="1440" w:right="1134" w:bottom="1440" w:left="1134" w:header="851" w:footer="992" w:gutter="0"/>
          <w:cols w:space="425"/>
          <w:docGrid w:type="lines" w:linePitch="312"/>
        </w:sectPr>
      </w:pPr>
    </w:p>
    <w:p w:rsidR="00113088" w:rsidRDefault="00113088">
      <w:pPr>
        <w:pStyle w:val="a3"/>
        <w:outlineLvl w:val="0"/>
      </w:pPr>
      <w:bookmarkStart w:id="5" w:name="_Toc300000087"/>
      <w:r w:rsidRPr="009E1B7C">
        <w:rPr>
          <w:rFonts w:hint="eastAsia"/>
        </w:rPr>
        <w:lastRenderedPageBreak/>
        <w:t>第四节</w:t>
      </w:r>
      <w:r w:rsidRPr="009E1B7C">
        <w:t xml:space="preserve"> </w:t>
      </w:r>
      <w:r w:rsidRPr="009E1B7C">
        <w:rPr>
          <w:rFonts w:hint="eastAsia"/>
        </w:rPr>
        <w:t>财务报表</w:t>
      </w:r>
      <w:bookmarkEnd w:id="5"/>
    </w:p>
    <w:p w:rsidR="00113088" w:rsidRDefault="00113088">
      <w:pPr>
        <w:pStyle w:val="Chapter"/>
        <w:outlineLvl w:val="1"/>
      </w:pPr>
      <w:r>
        <w:rPr>
          <w:rFonts w:hint="eastAsia"/>
        </w:rPr>
        <w:t>一、财务报表</w:t>
      </w:r>
    </w:p>
    <w:p w:rsidR="00655D17" w:rsidRPr="00655D17" w:rsidRDefault="00655D17" w:rsidP="00655D17">
      <w:pPr>
        <w:pStyle w:val="Section"/>
        <w:outlineLvl w:val="2"/>
      </w:pPr>
      <w:r w:rsidRPr="00655D17">
        <w:t>1</w:t>
      </w:r>
      <w:r w:rsidRPr="00655D17">
        <w:rPr>
          <w:rFonts w:hint="eastAsia"/>
        </w:rPr>
        <w:t>、合并及母公司资产负债表</w:t>
      </w:r>
    </w:p>
    <w:tbl>
      <w:tblPr>
        <w:tblW w:w="5090" w:type="pct"/>
        <w:tblLayout w:type="fixed"/>
        <w:tblLook w:val="04A0"/>
      </w:tblPr>
      <w:tblGrid>
        <w:gridCol w:w="3231"/>
        <w:gridCol w:w="1703"/>
        <w:gridCol w:w="1699"/>
        <w:gridCol w:w="1581"/>
        <w:gridCol w:w="120"/>
        <w:gridCol w:w="1697"/>
      </w:tblGrid>
      <w:tr w:rsidR="00655D17" w:rsidRPr="0009174B" w:rsidTr="00655D17">
        <w:trPr>
          <w:trHeight w:val="240"/>
        </w:trPr>
        <w:tc>
          <w:tcPr>
            <w:tcW w:w="1610" w:type="pct"/>
            <w:tcBorders>
              <w:top w:val="nil"/>
              <w:left w:val="nil"/>
              <w:bottom w:val="nil"/>
              <w:right w:val="nil"/>
            </w:tcBorders>
            <w:noWrap/>
            <w:vAlign w:val="bottom"/>
            <w:hideMark/>
          </w:tcPr>
          <w:p w:rsidR="00655D17" w:rsidRPr="0009174B" w:rsidRDefault="00655D17" w:rsidP="009B1981">
            <w:pPr>
              <w:widowControl/>
              <w:spacing w:before="0" w:after="0"/>
              <w:jc w:val="left"/>
              <w:rPr>
                <w:color w:val="000000"/>
              </w:rPr>
            </w:pPr>
            <w:r w:rsidRPr="0009174B">
              <w:rPr>
                <w:rFonts w:hAnsi="宋体" w:hint="eastAsia"/>
                <w:color w:val="000000"/>
              </w:rPr>
              <w:t>编制单位：广发证券股份有限公司</w:t>
            </w:r>
          </w:p>
        </w:tc>
        <w:tc>
          <w:tcPr>
            <w:tcW w:w="1696" w:type="pct"/>
            <w:gridSpan w:val="2"/>
            <w:tcBorders>
              <w:top w:val="nil"/>
              <w:left w:val="nil"/>
              <w:bottom w:val="single" w:sz="4" w:space="0" w:color="auto"/>
              <w:right w:val="nil"/>
            </w:tcBorders>
            <w:vAlign w:val="bottom"/>
            <w:hideMark/>
          </w:tcPr>
          <w:p w:rsidR="00655D17" w:rsidRPr="0009174B" w:rsidRDefault="00655D17" w:rsidP="009B1981">
            <w:pPr>
              <w:widowControl/>
              <w:spacing w:before="0" w:after="0"/>
              <w:jc w:val="center"/>
            </w:pPr>
            <w:r w:rsidRPr="0009174B">
              <w:t>2015</w:t>
            </w:r>
            <w:r w:rsidRPr="0009174B">
              <w:rPr>
                <w:rFonts w:hint="eastAsia"/>
              </w:rPr>
              <w:t>年</w:t>
            </w:r>
            <w:r w:rsidRPr="0009174B">
              <w:t>9</w:t>
            </w:r>
            <w:r w:rsidRPr="0009174B">
              <w:rPr>
                <w:rFonts w:hint="eastAsia"/>
              </w:rPr>
              <w:t>月</w:t>
            </w:r>
            <w:r w:rsidRPr="0009174B">
              <w:t>30</w:t>
            </w:r>
            <w:r w:rsidRPr="0009174B">
              <w:rPr>
                <w:rFonts w:hint="eastAsia"/>
              </w:rPr>
              <w:t>日</w:t>
            </w:r>
          </w:p>
        </w:tc>
        <w:tc>
          <w:tcPr>
            <w:tcW w:w="788" w:type="pct"/>
            <w:tcBorders>
              <w:top w:val="nil"/>
              <w:left w:val="nil"/>
              <w:bottom w:val="single" w:sz="4" w:space="0" w:color="auto"/>
              <w:right w:val="nil"/>
            </w:tcBorders>
            <w:noWrap/>
            <w:vAlign w:val="bottom"/>
            <w:hideMark/>
          </w:tcPr>
          <w:p w:rsidR="00655D17" w:rsidRPr="0009174B" w:rsidRDefault="00655D17" w:rsidP="009B1981">
            <w:pPr>
              <w:widowControl/>
              <w:spacing w:before="0" w:after="0"/>
              <w:jc w:val="left"/>
              <w:rPr>
                <w:color w:val="000000"/>
              </w:rPr>
            </w:pPr>
            <w:r w:rsidRPr="0009174B">
              <w:rPr>
                <w:rFonts w:hAnsi="宋体" w:hint="eastAsia"/>
                <w:color w:val="000000"/>
              </w:rPr>
              <w:t>单位</w:t>
            </w:r>
            <w:r w:rsidRPr="0009174B">
              <w:rPr>
                <w:color w:val="000000"/>
              </w:rPr>
              <w:t>:</w:t>
            </w:r>
            <w:r w:rsidRPr="0009174B">
              <w:rPr>
                <w:rFonts w:hAnsi="宋体" w:hint="eastAsia"/>
                <w:color w:val="000000"/>
              </w:rPr>
              <w:t>人民币元</w:t>
            </w:r>
          </w:p>
        </w:tc>
        <w:tc>
          <w:tcPr>
            <w:tcW w:w="907" w:type="pct"/>
            <w:gridSpan w:val="2"/>
            <w:tcBorders>
              <w:top w:val="nil"/>
              <w:left w:val="nil"/>
              <w:bottom w:val="single" w:sz="4" w:space="0" w:color="auto"/>
              <w:right w:val="nil"/>
            </w:tcBorders>
            <w:noWrap/>
            <w:vAlign w:val="bottom"/>
            <w:hideMark/>
          </w:tcPr>
          <w:p w:rsidR="00655D17" w:rsidRPr="0009174B" w:rsidRDefault="006F2BBC" w:rsidP="009B1981">
            <w:pPr>
              <w:widowControl/>
              <w:spacing w:before="0" w:after="0"/>
              <w:jc w:val="right"/>
              <w:rPr>
                <w:color w:val="000000"/>
              </w:rPr>
            </w:pPr>
            <w:r>
              <w:rPr>
                <w:rFonts w:hAnsi="宋体" w:hint="eastAsia"/>
                <w:color w:val="000000"/>
              </w:rPr>
              <w:t>审计类型：</w:t>
            </w:r>
            <w:r w:rsidR="00655D17" w:rsidRPr="0009174B">
              <w:rPr>
                <w:rFonts w:hAnsi="宋体" w:hint="eastAsia"/>
                <w:color w:val="000000"/>
              </w:rPr>
              <w:t>未经审计</w:t>
            </w:r>
          </w:p>
        </w:tc>
      </w:tr>
      <w:tr w:rsidR="00655D17" w:rsidRPr="0009174B" w:rsidTr="00655D17">
        <w:trPr>
          <w:trHeight w:val="240"/>
        </w:trPr>
        <w:tc>
          <w:tcPr>
            <w:tcW w:w="1610" w:type="pct"/>
            <w:vMerge w:val="restart"/>
            <w:tcBorders>
              <w:top w:val="single" w:sz="4" w:space="0" w:color="auto"/>
              <w:left w:val="single" w:sz="4" w:space="0" w:color="auto"/>
              <w:bottom w:val="single" w:sz="4" w:space="0" w:color="000000"/>
              <w:right w:val="single" w:sz="4" w:space="0" w:color="auto"/>
            </w:tcBorders>
            <w:noWrap/>
            <w:vAlign w:val="center"/>
            <w:hideMark/>
          </w:tcPr>
          <w:p w:rsidR="00655D17" w:rsidRPr="0009174B" w:rsidRDefault="00655D17" w:rsidP="009B1981">
            <w:pPr>
              <w:widowControl/>
              <w:spacing w:before="0" w:after="0"/>
              <w:jc w:val="center"/>
            </w:pPr>
            <w:r w:rsidRPr="0009174B">
              <w:rPr>
                <w:rFonts w:hAnsi="宋体" w:hint="eastAsia"/>
              </w:rPr>
              <w:t>资产</w:t>
            </w:r>
          </w:p>
        </w:tc>
        <w:tc>
          <w:tcPr>
            <w:tcW w:w="1696" w:type="pct"/>
            <w:gridSpan w:val="2"/>
            <w:tcBorders>
              <w:top w:val="single" w:sz="4" w:space="0" w:color="auto"/>
              <w:left w:val="nil"/>
              <w:bottom w:val="single" w:sz="4" w:space="0" w:color="auto"/>
              <w:right w:val="single" w:sz="4" w:space="0" w:color="auto"/>
            </w:tcBorders>
            <w:noWrap/>
            <w:vAlign w:val="center"/>
            <w:hideMark/>
          </w:tcPr>
          <w:p w:rsidR="00655D17" w:rsidRPr="0009174B" w:rsidRDefault="009F4DB1" w:rsidP="009B1981">
            <w:pPr>
              <w:widowControl/>
              <w:spacing w:before="0" w:after="0"/>
              <w:jc w:val="center"/>
              <w:rPr>
                <w:color w:val="000000"/>
              </w:rPr>
            </w:pPr>
            <w:r w:rsidRPr="0009174B">
              <w:t>2015</w:t>
            </w:r>
            <w:r w:rsidRPr="0009174B">
              <w:rPr>
                <w:rFonts w:hint="eastAsia"/>
              </w:rPr>
              <w:t>年</w:t>
            </w:r>
            <w:r w:rsidRPr="0009174B">
              <w:t>9</w:t>
            </w:r>
            <w:r w:rsidRPr="0009174B">
              <w:rPr>
                <w:rFonts w:hint="eastAsia"/>
              </w:rPr>
              <w:t>月</w:t>
            </w:r>
            <w:r w:rsidRPr="0009174B">
              <w:t>30</w:t>
            </w:r>
            <w:r w:rsidRPr="0009174B">
              <w:rPr>
                <w:rFonts w:hint="eastAsia"/>
              </w:rPr>
              <w:t>日</w:t>
            </w:r>
          </w:p>
        </w:tc>
        <w:tc>
          <w:tcPr>
            <w:tcW w:w="1695" w:type="pct"/>
            <w:gridSpan w:val="3"/>
            <w:tcBorders>
              <w:top w:val="single" w:sz="4" w:space="0" w:color="auto"/>
              <w:left w:val="nil"/>
              <w:bottom w:val="single" w:sz="4" w:space="0" w:color="auto"/>
              <w:right w:val="single" w:sz="4" w:space="0" w:color="auto"/>
            </w:tcBorders>
            <w:noWrap/>
            <w:vAlign w:val="center"/>
            <w:hideMark/>
          </w:tcPr>
          <w:p w:rsidR="00655D17" w:rsidRPr="0009174B" w:rsidRDefault="009F4DB1" w:rsidP="009B1981">
            <w:pPr>
              <w:widowControl/>
              <w:spacing w:before="0" w:after="0"/>
              <w:jc w:val="center"/>
              <w:rPr>
                <w:color w:val="000000"/>
              </w:rPr>
            </w:pPr>
            <w:r>
              <w:t>201</w:t>
            </w:r>
            <w:r>
              <w:rPr>
                <w:rFonts w:hint="eastAsia"/>
              </w:rPr>
              <w:t>4</w:t>
            </w:r>
            <w:r w:rsidRPr="0009174B">
              <w:rPr>
                <w:rFonts w:hint="eastAsia"/>
              </w:rPr>
              <w:t>年</w:t>
            </w:r>
            <w:r>
              <w:rPr>
                <w:rFonts w:hint="eastAsia"/>
              </w:rPr>
              <w:t>12</w:t>
            </w:r>
            <w:r w:rsidRPr="0009174B">
              <w:rPr>
                <w:rFonts w:hint="eastAsia"/>
              </w:rPr>
              <w:t>月</w:t>
            </w:r>
            <w:r>
              <w:rPr>
                <w:rFonts w:hint="eastAsia"/>
              </w:rPr>
              <w:t>31</w:t>
            </w:r>
            <w:r w:rsidRPr="0009174B">
              <w:rPr>
                <w:rFonts w:hint="eastAsia"/>
              </w:rPr>
              <w:t>日</w:t>
            </w:r>
          </w:p>
        </w:tc>
      </w:tr>
      <w:tr w:rsidR="00655D17" w:rsidRPr="0009174B" w:rsidTr="00655D17">
        <w:trPr>
          <w:trHeight w:val="240"/>
        </w:trPr>
        <w:tc>
          <w:tcPr>
            <w:tcW w:w="1610" w:type="pct"/>
            <w:vMerge/>
            <w:tcBorders>
              <w:top w:val="single" w:sz="4" w:space="0" w:color="auto"/>
              <w:left w:val="single" w:sz="4" w:space="0" w:color="auto"/>
              <w:bottom w:val="single" w:sz="4" w:space="0" w:color="000000"/>
              <w:right w:val="single" w:sz="4" w:space="0" w:color="auto"/>
            </w:tcBorders>
            <w:vAlign w:val="center"/>
            <w:hideMark/>
          </w:tcPr>
          <w:p w:rsidR="00655D17" w:rsidRPr="0009174B" w:rsidRDefault="00655D17" w:rsidP="009B1981">
            <w:pPr>
              <w:widowControl/>
              <w:spacing w:before="0" w:after="0"/>
              <w:jc w:val="left"/>
            </w:pPr>
          </w:p>
        </w:tc>
        <w:tc>
          <w:tcPr>
            <w:tcW w:w="849" w:type="pct"/>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pPr>
            <w:r w:rsidRPr="0009174B">
              <w:rPr>
                <w:rFonts w:hAnsi="宋体" w:hint="eastAsia"/>
              </w:rPr>
              <w:t>合并数</w:t>
            </w:r>
          </w:p>
        </w:tc>
        <w:tc>
          <w:tcPr>
            <w:tcW w:w="847" w:type="pct"/>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rPr>
                <w:color w:val="000000"/>
              </w:rPr>
            </w:pPr>
            <w:r w:rsidRPr="0009174B">
              <w:rPr>
                <w:rFonts w:hAnsi="宋体" w:hint="eastAsia"/>
                <w:color w:val="000000"/>
              </w:rPr>
              <w:t>公司数</w:t>
            </w:r>
          </w:p>
        </w:tc>
        <w:tc>
          <w:tcPr>
            <w:tcW w:w="848" w:type="pct"/>
            <w:gridSpan w:val="2"/>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pPr>
            <w:r w:rsidRPr="0009174B">
              <w:rPr>
                <w:rFonts w:hAnsi="宋体" w:hint="eastAsia"/>
              </w:rPr>
              <w:t>合并数</w:t>
            </w:r>
          </w:p>
        </w:tc>
        <w:tc>
          <w:tcPr>
            <w:tcW w:w="847" w:type="pct"/>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rPr>
                <w:color w:val="000000"/>
              </w:rPr>
            </w:pPr>
            <w:r w:rsidRPr="0009174B">
              <w:rPr>
                <w:rFonts w:hAnsi="宋体" w:hint="eastAsia"/>
                <w:color w:val="000000"/>
              </w:rPr>
              <w:t>公司数</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pPr>
            <w:r w:rsidRPr="0009174B">
              <w:rPr>
                <w:rFonts w:hAnsi="宋体" w:hint="eastAsia"/>
              </w:rPr>
              <w:t>资产：</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rPr>
                <w:rFonts w:hint="eastAsia"/>
              </w:rPr>
              <w:t xml:space="preserve">　</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rPr>
                <w:rFonts w:hint="eastAsia"/>
              </w:rPr>
              <w:t xml:space="preserve">　</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rPr>
                <w:rFonts w:hint="eastAsia"/>
              </w:rPr>
              <w:t xml:space="preserve">　</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rPr>
                <w:rFonts w:hint="eastAsia"/>
              </w:rPr>
              <w:t xml:space="preserve">　</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货币资金</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153,674,144,705.16</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138,848,610,050.97</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67,680,499,800.97</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59,939,230,647.17</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其中：客户存款</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108,997,158,197.20</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100,544,424,268.23</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48,995,919,302.22</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44,996,993,933.62</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结算备付金</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16,762,104,963.43</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15,460,453,864.71</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22,624,796,462.35</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21,506,319,167.06</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其中：客户备付金</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12,996,634,682.11</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12,152,923,310.99</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21,854,657,097.09</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20,877,130,526.71</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拆出资金</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1,000,000,000.00</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1,000,000,000.00</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融出资金</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55,299,339,667.50</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54,150,333,145.59</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64,695,844,373.32</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63,655,225,628.24</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以公允价值计量且其变动计入当期损益的金融资产</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84,037,936,682.07</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70,878,013,170.59</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26,996,501,834.36</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21,034,125,919.29</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衍生金融资产</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243,643,475.58</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243,643,475.58</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91,293,338.55</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91,293,338.55</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买入返售金融资产</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8,675,427,804.35</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7,242,917,719.80</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12,232,553,514.45</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11,780,953,514.45</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应收款项</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2,935,476,653.98</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1,451,496,288.15</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1,275,662,594.93</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346,302,333.45</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应收利息</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2,865,349,144.00</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2,529,927,681.61</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1,676,518,411.15</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1,526,505,840.74</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存出保证金</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4,373,460,180.44</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1,599,924,822.36</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3,029,861,695.35</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578,869,563.21</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可供出售金融资产</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69,217,364,918.07</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62,354,679,075.22</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34,410,115,665.06</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29,342,975,159.05</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持有至到期投资</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长期股权投资</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3,201,910,740.02</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15,737,926,571.54</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1,524,325,006.27</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8,728,458,221.92</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投资性房地产</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25,708,738.46</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25,708,738.46</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27,010,929.92</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27,010,929.92</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固定资产</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868,623,724.16</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621,051,639.81</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881,731,029.54</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625,552,687.12</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在建工程</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413,312,118.96</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413,312,118.96</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278,768,664.23</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278,768,664.23</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无形资产</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481,516,138.13</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444,447,884.64</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489,526,405.88</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453,315,014.21</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商誉</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2,129,990.97</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2,047,209.89</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递延所得税资产</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1,313,226,269.95</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1,307,233,336.73</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230,184,633.01</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229,813,108.01</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其他资产</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1,461,541,018.66</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238,327,020.30</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952,533,953.37</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250,771,297.51</w:t>
            </w:r>
          </w:p>
        </w:tc>
      </w:tr>
      <w:tr w:rsidR="00655D17" w:rsidRPr="0009174B" w:rsidTr="00655D17">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pPr>
            <w:r w:rsidRPr="0009174B">
              <w:rPr>
                <w:rFonts w:hAnsi="宋体" w:hint="eastAsia"/>
              </w:rPr>
              <w:t>资产合计</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405,852,216,933.89</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373,548,006,605.02</w:t>
            </w:r>
          </w:p>
        </w:tc>
        <w:tc>
          <w:tcPr>
            <w:tcW w:w="84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240,099,775,522.60</w:t>
            </w:r>
          </w:p>
        </w:tc>
        <w:tc>
          <w:tcPr>
            <w:tcW w:w="84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221,395,491,034.13</w:t>
            </w:r>
          </w:p>
        </w:tc>
      </w:tr>
    </w:tbl>
    <w:p w:rsidR="00655D17" w:rsidRDefault="00655D17" w:rsidP="00655D17">
      <w:pPr>
        <w:spacing w:before="300"/>
      </w:pPr>
      <w:r>
        <w:rPr>
          <w:rFonts w:hint="eastAsia"/>
        </w:rPr>
        <w:t>法定代表人</w:t>
      </w:r>
      <w:r>
        <w:t>:</w:t>
      </w:r>
      <w:r>
        <w:rPr>
          <w:rFonts w:hint="eastAsia"/>
        </w:rPr>
        <w:t>孙树明</w:t>
      </w:r>
      <w:r>
        <w:t xml:space="preserve">                     </w:t>
      </w:r>
      <w:r>
        <w:rPr>
          <w:rFonts w:hint="eastAsia"/>
        </w:rPr>
        <w:t>主管会计工作负责人：</w:t>
      </w:r>
      <w:r>
        <w:t xml:space="preserve"> </w:t>
      </w:r>
      <w:r>
        <w:rPr>
          <w:rFonts w:hint="eastAsia"/>
        </w:rPr>
        <w:t>孙晓燕</w:t>
      </w:r>
      <w:r>
        <w:t xml:space="preserve">                     </w:t>
      </w:r>
      <w:r>
        <w:rPr>
          <w:rFonts w:hint="eastAsia"/>
        </w:rPr>
        <w:t>会计机构负责人：王莹</w:t>
      </w:r>
    </w:p>
    <w:p w:rsidR="00655D17" w:rsidRDefault="00655D17" w:rsidP="00655D17">
      <w:pPr>
        <w:spacing w:before="300"/>
      </w:pPr>
    </w:p>
    <w:p w:rsidR="00655D17" w:rsidRPr="00655D17" w:rsidRDefault="00655D17" w:rsidP="00655D17">
      <w:pPr>
        <w:pStyle w:val="Section"/>
        <w:outlineLvl w:val="2"/>
      </w:pPr>
      <w:r w:rsidRPr="00655D17">
        <w:lastRenderedPageBreak/>
        <w:t>1</w:t>
      </w:r>
      <w:r w:rsidRPr="00655D17">
        <w:rPr>
          <w:rFonts w:hint="eastAsia"/>
        </w:rPr>
        <w:t>、合并及母公司资产负债表</w:t>
      </w:r>
      <w:r w:rsidRPr="00655D17">
        <w:t>(</w:t>
      </w:r>
      <w:r w:rsidRPr="00655D17">
        <w:rPr>
          <w:rFonts w:hint="eastAsia"/>
        </w:rPr>
        <w:t>续</w:t>
      </w:r>
      <w:r w:rsidRPr="00655D17">
        <w:t>)</w:t>
      </w:r>
    </w:p>
    <w:tbl>
      <w:tblPr>
        <w:tblW w:w="5090" w:type="pct"/>
        <w:tblLayout w:type="fixed"/>
        <w:tblLook w:val="04A0"/>
      </w:tblPr>
      <w:tblGrid>
        <w:gridCol w:w="3231"/>
        <w:gridCol w:w="1703"/>
        <w:gridCol w:w="1701"/>
        <w:gridCol w:w="1701"/>
        <w:gridCol w:w="1695"/>
      </w:tblGrid>
      <w:tr w:rsidR="00655D17" w:rsidRPr="0009174B" w:rsidTr="009F4DB1">
        <w:trPr>
          <w:trHeight w:val="270"/>
        </w:trPr>
        <w:tc>
          <w:tcPr>
            <w:tcW w:w="1610" w:type="pct"/>
            <w:tcBorders>
              <w:top w:val="nil"/>
              <w:left w:val="nil"/>
              <w:bottom w:val="nil"/>
              <w:right w:val="nil"/>
            </w:tcBorders>
            <w:noWrap/>
            <w:vAlign w:val="bottom"/>
            <w:hideMark/>
          </w:tcPr>
          <w:p w:rsidR="00655D17" w:rsidRPr="0009174B" w:rsidRDefault="00655D17" w:rsidP="009B1981">
            <w:pPr>
              <w:widowControl/>
              <w:spacing w:before="0" w:after="0"/>
              <w:jc w:val="left"/>
              <w:rPr>
                <w:color w:val="000000"/>
              </w:rPr>
            </w:pPr>
            <w:r w:rsidRPr="0009174B">
              <w:rPr>
                <w:rFonts w:hAnsi="宋体" w:hint="eastAsia"/>
                <w:color w:val="000000"/>
              </w:rPr>
              <w:t>编制单位：广发证券股份有限公司</w:t>
            </w:r>
          </w:p>
        </w:tc>
        <w:tc>
          <w:tcPr>
            <w:tcW w:w="1697" w:type="pct"/>
            <w:gridSpan w:val="2"/>
            <w:tcBorders>
              <w:top w:val="nil"/>
              <w:left w:val="nil"/>
              <w:bottom w:val="single" w:sz="4" w:space="0" w:color="auto"/>
              <w:right w:val="nil"/>
            </w:tcBorders>
            <w:vAlign w:val="bottom"/>
            <w:hideMark/>
          </w:tcPr>
          <w:p w:rsidR="00655D17" w:rsidRPr="0009174B" w:rsidRDefault="00655D17" w:rsidP="009B1981">
            <w:pPr>
              <w:widowControl/>
              <w:spacing w:before="0" w:after="0"/>
              <w:jc w:val="center"/>
            </w:pPr>
            <w:r w:rsidRPr="0009174B">
              <w:t>2015</w:t>
            </w:r>
            <w:r w:rsidRPr="0009174B">
              <w:rPr>
                <w:rFonts w:hint="eastAsia"/>
              </w:rPr>
              <w:t>年</w:t>
            </w:r>
            <w:r w:rsidRPr="0009174B">
              <w:t>9</w:t>
            </w:r>
            <w:r w:rsidRPr="0009174B">
              <w:rPr>
                <w:rFonts w:hint="eastAsia"/>
              </w:rPr>
              <w:t>月</w:t>
            </w:r>
            <w:r w:rsidRPr="0009174B">
              <w:t>30</w:t>
            </w:r>
            <w:r w:rsidRPr="0009174B">
              <w:rPr>
                <w:rFonts w:hint="eastAsia"/>
              </w:rPr>
              <w:t>日</w:t>
            </w:r>
          </w:p>
        </w:tc>
        <w:tc>
          <w:tcPr>
            <w:tcW w:w="848" w:type="pct"/>
            <w:tcBorders>
              <w:top w:val="nil"/>
              <w:left w:val="nil"/>
              <w:bottom w:val="single" w:sz="4" w:space="0" w:color="auto"/>
              <w:right w:val="nil"/>
            </w:tcBorders>
            <w:noWrap/>
            <w:vAlign w:val="bottom"/>
            <w:hideMark/>
          </w:tcPr>
          <w:p w:rsidR="00655D17" w:rsidRPr="0009174B" w:rsidRDefault="00655D17" w:rsidP="009B1981">
            <w:pPr>
              <w:widowControl/>
              <w:spacing w:before="0" w:after="0"/>
              <w:jc w:val="left"/>
              <w:rPr>
                <w:color w:val="000000"/>
              </w:rPr>
            </w:pPr>
            <w:r w:rsidRPr="0009174B">
              <w:rPr>
                <w:rFonts w:hAnsi="宋体" w:hint="eastAsia"/>
                <w:color w:val="000000"/>
              </w:rPr>
              <w:t>单位</w:t>
            </w:r>
            <w:r w:rsidRPr="0009174B">
              <w:rPr>
                <w:color w:val="000000"/>
              </w:rPr>
              <w:t>:</w:t>
            </w:r>
            <w:r w:rsidRPr="0009174B">
              <w:rPr>
                <w:rFonts w:hAnsi="宋体" w:hint="eastAsia"/>
                <w:color w:val="000000"/>
              </w:rPr>
              <w:t>人民币元</w:t>
            </w:r>
          </w:p>
        </w:tc>
        <w:tc>
          <w:tcPr>
            <w:tcW w:w="846" w:type="pct"/>
            <w:tcBorders>
              <w:top w:val="nil"/>
              <w:left w:val="nil"/>
              <w:bottom w:val="single" w:sz="4" w:space="0" w:color="auto"/>
              <w:right w:val="nil"/>
            </w:tcBorders>
            <w:noWrap/>
            <w:vAlign w:val="bottom"/>
            <w:hideMark/>
          </w:tcPr>
          <w:p w:rsidR="005C2750" w:rsidRDefault="006F2BBC" w:rsidP="005C2750">
            <w:pPr>
              <w:widowControl/>
              <w:spacing w:before="0" w:after="0"/>
              <w:ind w:right="-108"/>
              <w:jc w:val="right"/>
              <w:rPr>
                <w:b/>
                <w:bCs/>
                <w:color w:val="000000"/>
                <w:kern w:val="28"/>
              </w:rPr>
            </w:pPr>
            <w:r>
              <w:rPr>
                <w:rFonts w:hAnsi="宋体" w:hint="eastAsia"/>
                <w:color w:val="000000"/>
              </w:rPr>
              <w:t>审计类型：</w:t>
            </w:r>
            <w:r w:rsidR="00655D17" w:rsidRPr="0009174B">
              <w:rPr>
                <w:rFonts w:hAnsi="宋体" w:hint="eastAsia"/>
                <w:color w:val="000000"/>
              </w:rPr>
              <w:t>未经审计</w:t>
            </w:r>
          </w:p>
        </w:tc>
      </w:tr>
      <w:tr w:rsidR="009F4DB1" w:rsidRPr="0009174B" w:rsidTr="009F4DB1">
        <w:trPr>
          <w:trHeight w:val="270"/>
        </w:trPr>
        <w:tc>
          <w:tcPr>
            <w:tcW w:w="1610" w:type="pct"/>
            <w:vMerge w:val="restart"/>
            <w:tcBorders>
              <w:top w:val="single" w:sz="4" w:space="0" w:color="auto"/>
              <w:left w:val="single" w:sz="4" w:space="0" w:color="auto"/>
              <w:bottom w:val="single" w:sz="4" w:space="0" w:color="000000"/>
              <w:right w:val="single" w:sz="4" w:space="0" w:color="auto"/>
            </w:tcBorders>
            <w:noWrap/>
            <w:vAlign w:val="center"/>
            <w:hideMark/>
          </w:tcPr>
          <w:p w:rsidR="009F4DB1" w:rsidRPr="0009174B" w:rsidRDefault="009F4DB1" w:rsidP="009B1981">
            <w:pPr>
              <w:widowControl/>
              <w:spacing w:before="0" w:after="0"/>
              <w:jc w:val="center"/>
            </w:pPr>
            <w:r w:rsidRPr="0009174B">
              <w:rPr>
                <w:rFonts w:hAnsi="宋体" w:hint="eastAsia"/>
              </w:rPr>
              <w:t>负债和股东权益</w:t>
            </w:r>
          </w:p>
        </w:tc>
        <w:tc>
          <w:tcPr>
            <w:tcW w:w="1697" w:type="pct"/>
            <w:gridSpan w:val="2"/>
            <w:tcBorders>
              <w:top w:val="single" w:sz="4" w:space="0" w:color="auto"/>
              <w:left w:val="nil"/>
              <w:bottom w:val="single" w:sz="4" w:space="0" w:color="auto"/>
              <w:right w:val="single" w:sz="4" w:space="0" w:color="auto"/>
            </w:tcBorders>
            <w:noWrap/>
            <w:vAlign w:val="center"/>
            <w:hideMark/>
          </w:tcPr>
          <w:p w:rsidR="009F4DB1" w:rsidRPr="0009174B" w:rsidRDefault="009F4DB1" w:rsidP="009B1981">
            <w:pPr>
              <w:widowControl/>
              <w:spacing w:before="0" w:after="0"/>
              <w:jc w:val="center"/>
            </w:pPr>
            <w:r w:rsidRPr="0009174B">
              <w:t>2015</w:t>
            </w:r>
            <w:r w:rsidRPr="0009174B">
              <w:rPr>
                <w:rFonts w:hint="eastAsia"/>
              </w:rPr>
              <w:t>年</w:t>
            </w:r>
            <w:r w:rsidRPr="0009174B">
              <w:t>9</w:t>
            </w:r>
            <w:r w:rsidRPr="0009174B">
              <w:rPr>
                <w:rFonts w:hint="eastAsia"/>
              </w:rPr>
              <w:t>月</w:t>
            </w:r>
            <w:r w:rsidRPr="0009174B">
              <w:t>30</w:t>
            </w:r>
            <w:r w:rsidRPr="0009174B">
              <w:rPr>
                <w:rFonts w:hint="eastAsia"/>
              </w:rPr>
              <w:t>日</w:t>
            </w:r>
          </w:p>
        </w:tc>
        <w:tc>
          <w:tcPr>
            <w:tcW w:w="1694" w:type="pct"/>
            <w:gridSpan w:val="2"/>
            <w:tcBorders>
              <w:top w:val="single" w:sz="4" w:space="0" w:color="auto"/>
              <w:left w:val="nil"/>
              <w:bottom w:val="single" w:sz="4" w:space="0" w:color="auto"/>
              <w:right w:val="single" w:sz="4" w:space="0" w:color="auto"/>
            </w:tcBorders>
            <w:noWrap/>
            <w:vAlign w:val="center"/>
            <w:hideMark/>
          </w:tcPr>
          <w:p w:rsidR="009F4DB1" w:rsidRPr="0009174B" w:rsidRDefault="009F4DB1" w:rsidP="009B1981">
            <w:pPr>
              <w:widowControl/>
              <w:spacing w:before="0" w:after="0"/>
              <w:jc w:val="center"/>
              <w:rPr>
                <w:color w:val="000000"/>
              </w:rPr>
            </w:pPr>
            <w:r>
              <w:t>201</w:t>
            </w:r>
            <w:r>
              <w:rPr>
                <w:rFonts w:hint="eastAsia"/>
              </w:rPr>
              <w:t>4</w:t>
            </w:r>
            <w:r w:rsidRPr="0009174B">
              <w:rPr>
                <w:rFonts w:hint="eastAsia"/>
              </w:rPr>
              <w:t>年</w:t>
            </w:r>
            <w:r>
              <w:rPr>
                <w:rFonts w:hint="eastAsia"/>
              </w:rPr>
              <w:t>12</w:t>
            </w:r>
            <w:r w:rsidRPr="0009174B">
              <w:rPr>
                <w:rFonts w:hint="eastAsia"/>
              </w:rPr>
              <w:t>月</w:t>
            </w:r>
            <w:r>
              <w:rPr>
                <w:rFonts w:hint="eastAsia"/>
              </w:rPr>
              <w:t>31</w:t>
            </w:r>
            <w:r w:rsidRPr="0009174B">
              <w:rPr>
                <w:rFonts w:hint="eastAsia"/>
              </w:rPr>
              <w:t>日</w:t>
            </w:r>
          </w:p>
        </w:tc>
      </w:tr>
      <w:tr w:rsidR="00655D17" w:rsidRPr="0009174B" w:rsidTr="009F4DB1">
        <w:trPr>
          <w:trHeight w:val="270"/>
        </w:trPr>
        <w:tc>
          <w:tcPr>
            <w:tcW w:w="1610" w:type="pct"/>
            <w:vMerge/>
            <w:tcBorders>
              <w:top w:val="single" w:sz="4" w:space="0" w:color="auto"/>
              <w:left w:val="single" w:sz="4" w:space="0" w:color="auto"/>
              <w:bottom w:val="single" w:sz="4" w:space="0" w:color="000000"/>
              <w:right w:val="single" w:sz="4" w:space="0" w:color="auto"/>
            </w:tcBorders>
            <w:vAlign w:val="center"/>
            <w:hideMark/>
          </w:tcPr>
          <w:p w:rsidR="00655D17" w:rsidRPr="0009174B" w:rsidRDefault="00655D17" w:rsidP="009B1981">
            <w:pPr>
              <w:widowControl/>
              <w:spacing w:before="0" w:after="0"/>
              <w:jc w:val="left"/>
            </w:pPr>
          </w:p>
        </w:tc>
        <w:tc>
          <w:tcPr>
            <w:tcW w:w="849" w:type="pct"/>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pPr>
            <w:r w:rsidRPr="0009174B">
              <w:rPr>
                <w:rFonts w:hAnsi="宋体" w:hint="eastAsia"/>
              </w:rPr>
              <w:t>合并数</w:t>
            </w:r>
          </w:p>
        </w:tc>
        <w:tc>
          <w:tcPr>
            <w:tcW w:w="848" w:type="pct"/>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rPr>
                <w:color w:val="000000"/>
              </w:rPr>
            </w:pPr>
            <w:r w:rsidRPr="0009174B">
              <w:rPr>
                <w:rFonts w:hAnsi="宋体" w:hint="eastAsia"/>
                <w:color w:val="000000"/>
              </w:rPr>
              <w:t>公司数</w:t>
            </w:r>
          </w:p>
        </w:tc>
        <w:tc>
          <w:tcPr>
            <w:tcW w:w="848" w:type="pct"/>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pPr>
            <w:r w:rsidRPr="0009174B">
              <w:rPr>
                <w:rFonts w:hAnsi="宋体" w:hint="eastAsia"/>
              </w:rPr>
              <w:t>合并数</w:t>
            </w:r>
          </w:p>
        </w:tc>
        <w:tc>
          <w:tcPr>
            <w:tcW w:w="846" w:type="pct"/>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rPr>
                <w:color w:val="000000"/>
              </w:rPr>
            </w:pPr>
            <w:r w:rsidRPr="0009174B">
              <w:rPr>
                <w:rFonts w:hAnsi="宋体" w:hint="eastAsia"/>
                <w:color w:val="000000"/>
              </w:rPr>
              <w:t>公司数</w:t>
            </w:r>
          </w:p>
        </w:tc>
      </w:tr>
      <w:tr w:rsidR="00655D17" w:rsidRPr="0009174B" w:rsidTr="009F4DB1">
        <w:trPr>
          <w:trHeight w:val="27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pPr>
            <w:r w:rsidRPr="0009174B">
              <w:rPr>
                <w:rFonts w:hAnsi="宋体" w:hint="eastAsia"/>
              </w:rPr>
              <w:t>负债：</w:t>
            </w:r>
          </w:p>
        </w:tc>
        <w:tc>
          <w:tcPr>
            <w:tcW w:w="849" w:type="pct"/>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pPr>
            <w:r w:rsidRPr="0009174B">
              <w:rPr>
                <w:rFonts w:hAnsi="宋体" w:hint="eastAsia"/>
              </w:rPr>
              <w:t xml:space="preserve">　</w:t>
            </w:r>
          </w:p>
        </w:tc>
        <w:tc>
          <w:tcPr>
            <w:tcW w:w="848" w:type="pct"/>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rPr>
                <w:color w:val="000000"/>
              </w:rPr>
            </w:pPr>
            <w:r w:rsidRPr="0009174B">
              <w:rPr>
                <w:rFonts w:hAnsi="宋体" w:hint="eastAsia"/>
                <w:color w:val="000000"/>
              </w:rPr>
              <w:t xml:space="preserve">　</w:t>
            </w:r>
          </w:p>
        </w:tc>
        <w:tc>
          <w:tcPr>
            <w:tcW w:w="848" w:type="pct"/>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pPr>
            <w:r w:rsidRPr="0009174B">
              <w:rPr>
                <w:rFonts w:hAnsi="宋体" w:hint="eastAsia"/>
              </w:rPr>
              <w:t xml:space="preserve">　</w:t>
            </w:r>
          </w:p>
        </w:tc>
        <w:tc>
          <w:tcPr>
            <w:tcW w:w="846" w:type="pct"/>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rPr>
                <w:color w:val="000000"/>
              </w:rPr>
            </w:pPr>
            <w:r w:rsidRPr="0009174B">
              <w:rPr>
                <w:rFonts w:hAnsi="宋体" w:hint="eastAsia"/>
                <w:color w:val="000000"/>
              </w:rPr>
              <w:t xml:space="preserve">　</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短期借款</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973,664,163.12</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1,285,907,000.00</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应付短期融资款</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29,647,154,000.00</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29,647,154,000.00</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29,536,739,315.07</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29,536,739,315.07</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拆入资金</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1,700,000,000.00</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1,700,000,000.00</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1,123,000,000.00</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1,123,000,000.00</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以公允价值计量且其变动计入当期损益的金融负债</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595,798,468.76</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764,409,090.33</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衍生金融负债</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239,416,673.51</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239,413,702.53</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87,303,818.97</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87,217,881.71</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卖出回购金融资产款</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66,010,954,748.05</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63,426,080,983.05</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54,767,726,387.03</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53,985,136,213.03</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代理买卖证券款</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122,669,648,673.56</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110,807,402,302.52</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71,465,562,643.43</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63,932,917,550.83</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代理承销证券款</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应付职工薪酬</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7,414,009,519.29</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6,736,317,528.87</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3,201,901,513.27</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2,790,750,374.92</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应交税费</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2,303,060,389.17</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2,104,903,248.21</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1,436,481,292.11</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1,271,091,738.46</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应付款项</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11,230,603,468.15</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1,982,992,001.77</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4,311,267,401.22</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733,536,957.79</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应付利息</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2,414,654,429.17</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2,356,667,102.58</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791,401,200.54</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755,354,738.52</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预计负债</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33,360,000.00</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33,360,000.00</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33,360,000.00</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33,360,000.00</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长期借款</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3,000,000,000.00</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3,000,000,000.00</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3,000,000,000.00</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3,000,000,000.00</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应付债券</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79,885,355,332.11</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79,885,355,332.11</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26,030,663,617.12</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26,030,663,617.12</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递延所得税负债</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156,332,305.56</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111,538,888.04</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其他负债</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2,175,773,201.59</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1,751,151,117.42</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775,057,323.49</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447,336,212.16</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pPr>
            <w:r w:rsidRPr="0009174B">
              <w:rPr>
                <w:rFonts w:hAnsi="宋体" w:hint="eastAsia"/>
              </w:rPr>
              <w:t>负债合计</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330,449,785,372.04</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303,670,797,319.06</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198,722,319,490.62</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183,727,104,599.61</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pPr>
            <w:r w:rsidRPr="0009174B">
              <w:rPr>
                <w:rFonts w:hAnsi="宋体" w:hint="eastAsia"/>
              </w:rPr>
              <w:t>股东权益：</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rPr>
                <w:rFonts w:hint="eastAsia"/>
              </w:rPr>
              <w:t xml:space="preserve">　</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rPr>
                <w:rFonts w:hint="eastAsia"/>
              </w:rPr>
              <w:t xml:space="preserve">　</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rPr>
                <w:rFonts w:hint="eastAsia"/>
              </w:rPr>
              <w:t xml:space="preserve">　</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rPr>
                <w:rFonts w:hint="eastAsia"/>
              </w:rPr>
              <w:t xml:space="preserve">　</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股本</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7,621,087,664.00</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7,621,087,664.00</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5,919,291,464.00</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5,919,291,464.00</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资本公积</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31,679,119,369.68</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31,679,119,369.68</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8,587,816,549.35</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8,587,816,549.35</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其他综合收益</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1,580,270,471.04</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1,164,091,216.98</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1,858,423,537.04</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1,494,654,581.55</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盈余公积</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3,010,703,881.13</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2,995,373,511.18</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3,010,703,881.13</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2,995,373,511.18</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一般风险准备</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6,236,508,002.93</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6,236,508,002.93</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6,236,508,002.93</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6,236,508,002.93</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未分配利润</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23,200,295,369.69</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20,181,029,521.19</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13,998,136,507.86</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12,434,742,325.51</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pPr>
            <w:r w:rsidRPr="0009174B">
              <w:rPr>
                <w:rFonts w:hAnsi="宋体" w:hint="eastAsia"/>
              </w:rPr>
              <w:t>归属于母公司股东权益合计</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73,327,984,758.47</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rPr>
                <w:rFonts w:hint="eastAsia"/>
              </w:rPr>
              <w:t xml:space="preserve">　</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39,610,879,942.31</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rPr>
                <w:rFonts w:hint="eastAsia"/>
              </w:rPr>
              <w:t xml:space="preserve">　</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ind w:firstLineChars="100" w:firstLine="180"/>
              <w:jc w:val="left"/>
            </w:pPr>
            <w:r w:rsidRPr="0009174B">
              <w:rPr>
                <w:rFonts w:hAnsi="宋体" w:hint="eastAsia"/>
              </w:rPr>
              <w:t>少数股东权益</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2,074,446,803.38</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rPr>
                <w:rFonts w:hint="eastAsia"/>
              </w:rPr>
              <w:t xml:space="preserve">　</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1,766,576,089.67</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rPr>
                <w:rFonts w:hint="eastAsia"/>
              </w:rPr>
              <w:t xml:space="preserve">　</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pPr>
            <w:r w:rsidRPr="0009174B">
              <w:rPr>
                <w:rFonts w:hAnsi="宋体" w:hint="eastAsia"/>
              </w:rPr>
              <w:t>股东权益合计</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75,402,431,561.85</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69,877,209,285.96</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41,377,456,031.98</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37,668,386,434.52</w:t>
            </w:r>
          </w:p>
        </w:tc>
      </w:tr>
      <w:tr w:rsidR="00655D17" w:rsidRPr="0009174B" w:rsidTr="009F4DB1">
        <w:trPr>
          <w:trHeight w:val="240"/>
        </w:trPr>
        <w:tc>
          <w:tcPr>
            <w:tcW w:w="1610" w:type="pct"/>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pPr>
            <w:r w:rsidRPr="0009174B">
              <w:rPr>
                <w:rFonts w:hAnsi="宋体" w:hint="eastAsia"/>
              </w:rPr>
              <w:t>负债和股东权益总计</w:t>
            </w:r>
          </w:p>
        </w:tc>
        <w:tc>
          <w:tcPr>
            <w:tcW w:w="849"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405,852,216,933.89</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373,548,006,605.02</w:t>
            </w:r>
          </w:p>
        </w:tc>
        <w:tc>
          <w:tcPr>
            <w:tcW w:w="84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240,099,775,522.60</w:t>
            </w:r>
          </w:p>
        </w:tc>
        <w:tc>
          <w:tcPr>
            <w:tcW w:w="846"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pPr>
            <w:r w:rsidRPr="0009174B">
              <w:t>221,395,491,034.13</w:t>
            </w:r>
          </w:p>
        </w:tc>
      </w:tr>
    </w:tbl>
    <w:p w:rsidR="00655D17" w:rsidRDefault="00655D17" w:rsidP="00655D17">
      <w:pPr>
        <w:spacing w:before="300"/>
      </w:pPr>
      <w:r>
        <w:rPr>
          <w:rFonts w:hint="eastAsia"/>
        </w:rPr>
        <w:t>法定代表人</w:t>
      </w:r>
      <w:r>
        <w:t>:</w:t>
      </w:r>
      <w:r>
        <w:rPr>
          <w:rFonts w:hint="eastAsia"/>
        </w:rPr>
        <w:t>孙树明</w:t>
      </w:r>
      <w:r>
        <w:t xml:space="preserve">                     </w:t>
      </w:r>
      <w:r>
        <w:rPr>
          <w:rFonts w:hint="eastAsia"/>
        </w:rPr>
        <w:t>主管会计工作负责人：</w:t>
      </w:r>
      <w:r>
        <w:t xml:space="preserve"> </w:t>
      </w:r>
      <w:r>
        <w:rPr>
          <w:rFonts w:hint="eastAsia"/>
        </w:rPr>
        <w:t>孙晓燕</w:t>
      </w:r>
      <w:r>
        <w:t xml:space="preserve">                     </w:t>
      </w:r>
      <w:r>
        <w:rPr>
          <w:rFonts w:hint="eastAsia"/>
        </w:rPr>
        <w:t>会计机构负责人：王莹</w:t>
      </w:r>
    </w:p>
    <w:p w:rsidR="00655D17" w:rsidRDefault="00655D17" w:rsidP="00655D17"/>
    <w:p w:rsidR="00655D17" w:rsidRPr="00E7627E" w:rsidRDefault="00655D17" w:rsidP="00655D17"/>
    <w:p w:rsidR="00655D17" w:rsidRDefault="00655D17" w:rsidP="00655D17">
      <w:pPr>
        <w:pStyle w:val="Section"/>
        <w:outlineLvl w:val="2"/>
      </w:pPr>
      <w:r>
        <w:lastRenderedPageBreak/>
        <w:t>2</w:t>
      </w:r>
      <w:r>
        <w:rPr>
          <w:rFonts w:hint="eastAsia"/>
        </w:rPr>
        <w:t>、合并及母公司本报告期利润表</w:t>
      </w:r>
    </w:p>
    <w:tbl>
      <w:tblPr>
        <w:tblW w:w="5090" w:type="pct"/>
        <w:tblLayout w:type="fixed"/>
        <w:tblLook w:val="00A0"/>
      </w:tblPr>
      <w:tblGrid>
        <w:gridCol w:w="3794"/>
        <w:gridCol w:w="423"/>
        <w:gridCol w:w="1559"/>
        <w:gridCol w:w="1420"/>
        <w:gridCol w:w="1414"/>
        <w:gridCol w:w="1244"/>
        <w:gridCol w:w="177"/>
      </w:tblGrid>
      <w:tr w:rsidR="00655D17" w:rsidRPr="0009174B" w:rsidTr="009B1981">
        <w:trPr>
          <w:gridAfter w:val="1"/>
          <w:wAfter w:w="88" w:type="pct"/>
          <w:cantSplit/>
          <w:trHeight w:val="85"/>
        </w:trPr>
        <w:tc>
          <w:tcPr>
            <w:tcW w:w="1891" w:type="pct"/>
            <w:noWrap/>
          </w:tcPr>
          <w:p w:rsidR="00655D17" w:rsidRPr="0009174B" w:rsidRDefault="00655D17" w:rsidP="009B1981">
            <w:pPr>
              <w:widowControl/>
              <w:spacing w:before="0" w:after="0"/>
              <w:jc w:val="left"/>
              <w:rPr>
                <w:color w:val="000000"/>
                <w:sz w:val="16"/>
                <w:szCs w:val="16"/>
              </w:rPr>
            </w:pPr>
            <w:r w:rsidRPr="0009174B">
              <w:rPr>
                <w:rFonts w:hAnsi="宋体" w:hint="eastAsia"/>
                <w:color w:val="000000"/>
                <w:sz w:val="16"/>
                <w:szCs w:val="16"/>
              </w:rPr>
              <w:t>编制单位：广发证券股份有限公司</w:t>
            </w:r>
          </w:p>
        </w:tc>
        <w:tc>
          <w:tcPr>
            <w:tcW w:w="3021" w:type="pct"/>
            <w:gridSpan w:val="5"/>
          </w:tcPr>
          <w:p w:rsidR="00655D17" w:rsidRPr="0009174B" w:rsidRDefault="00655D17" w:rsidP="009B1981">
            <w:pPr>
              <w:widowControl/>
              <w:spacing w:before="0" w:after="0"/>
              <w:ind w:firstLineChars="500" w:firstLine="800"/>
              <w:rPr>
                <w:color w:val="000000"/>
                <w:sz w:val="16"/>
                <w:szCs w:val="16"/>
              </w:rPr>
            </w:pPr>
            <w:r w:rsidRPr="0009174B">
              <w:rPr>
                <w:sz w:val="16"/>
                <w:szCs w:val="16"/>
              </w:rPr>
              <w:t>2015</w:t>
            </w:r>
            <w:r w:rsidRPr="0009174B">
              <w:rPr>
                <w:rFonts w:hint="eastAsia"/>
                <w:sz w:val="16"/>
                <w:szCs w:val="16"/>
              </w:rPr>
              <w:t>年</w:t>
            </w:r>
            <w:r w:rsidRPr="0009174B">
              <w:rPr>
                <w:sz w:val="16"/>
                <w:szCs w:val="16"/>
              </w:rPr>
              <w:t>7-9</w:t>
            </w:r>
            <w:r w:rsidRPr="0009174B">
              <w:rPr>
                <w:rFonts w:hint="eastAsia"/>
                <w:sz w:val="16"/>
                <w:szCs w:val="16"/>
              </w:rPr>
              <w:t>月</w:t>
            </w:r>
            <w:r w:rsidRPr="0009174B">
              <w:rPr>
                <w:color w:val="000000"/>
                <w:sz w:val="16"/>
                <w:szCs w:val="16"/>
              </w:rPr>
              <w:t xml:space="preserve">                </w:t>
            </w:r>
            <w:r w:rsidRPr="0009174B">
              <w:rPr>
                <w:rFonts w:hAnsi="宋体" w:hint="eastAsia"/>
                <w:color w:val="000000"/>
                <w:sz w:val="16"/>
                <w:szCs w:val="16"/>
              </w:rPr>
              <w:t>单位</w:t>
            </w:r>
            <w:r w:rsidRPr="0009174B">
              <w:rPr>
                <w:color w:val="000000"/>
                <w:sz w:val="16"/>
                <w:szCs w:val="16"/>
              </w:rPr>
              <w:t>:</w:t>
            </w:r>
            <w:r w:rsidRPr="0009174B">
              <w:rPr>
                <w:rFonts w:hAnsi="宋体" w:hint="eastAsia"/>
                <w:color w:val="000000"/>
                <w:sz w:val="16"/>
                <w:szCs w:val="16"/>
              </w:rPr>
              <w:t>人民币元</w:t>
            </w:r>
            <w:r w:rsidRPr="0009174B">
              <w:rPr>
                <w:color w:val="000000"/>
                <w:sz w:val="16"/>
                <w:szCs w:val="16"/>
              </w:rPr>
              <w:t xml:space="preserve">     </w:t>
            </w:r>
            <w:r w:rsidRPr="0009174B">
              <w:rPr>
                <w:rFonts w:hAnsi="宋体" w:hint="eastAsia"/>
                <w:color w:val="000000"/>
                <w:sz w:val="16"/>
                <w:szCs w:val="16"/>
              </w:rPr>
              <w:t>审计类型：未经审计</w:t>
            </w:r>
          </w:p>
        </w:tc>
      </w:tr>
      <w:tr w:rsidR="00655D17" w:rsidRPr="0009174B" w:rsidTr="009B1981">
        <w:tblPrEx>
          <w:tblLook w:val="04A0"/>
        </w:tblPrEx>
        <w:trPr>
          <w:cantSplit/>
          <w:trHeight w:val="85"/>
        </w:trPr>
        <w:tc>
          <w:tcPr>
            <w:tcW w:w="210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55D17" w:rsidRPr="0009174B" w:rsidRDefault="00655D17" w:rsidP="009B1981">
            <w:pPr>
              <w:widowControl/>
              <w:spacing w:before="0" w:after="0"/>
              <w:jc w:val="center"/>
              <w:rPr>
                <w:sz w:val="16"/>
                <w:szCs w:val="16"/>
              </w:rPr>
            </w:pPr>
            <w:r w:rsidRPr="0009174B">
              <w:rPr>
                <w:rFonts w:hint="eastAsia"/>
                <w:sz w:val="16"/>
                <w:szCs w:val="16"/>
              </w:rPr>
              <w:t>项</w:t>
            </w:r>
            <w:r w:rsidRPr="0009174B">
              <w:rPr>
                <w:sz w:val="16"/>
                <w:szCs w:val="16"/>
              </w:rPr>
              <w:t xml:space="preserve">         </w:t>
            </w:r>
            <w:r w:rsidRPr="0009174B">
              <w:rPr>
                <w:rFonts w:hint="eastAsia"/>
                <w:sz w:val="16"/>
                <w:szCs w:val="16"/>
              </w:rPr>
              <w:t>目</w:t>
            </w:r>
          </w:p>
        </w:tc>
        <w:tc>
          <w:tcPr>
            <w:tcW w:w="1485" w:type="pct"/>
            <w:gridSpan w:val="2"/>
            <w:tcBorders>
              <w:top w:val="single" w:sz="4" w:space="0" w:color="auto"/>
              <w:left w:val="nil"/>
              <w:bottom w:val="single" w:sz="4" w:space="0" w:color="auto"/>
              <w:right w:val="single" w:sz="4" w:space="0" w:color="auto"/>
            </w:tcBorders>
            <w:noWrap/>
            <w:vAlign w:val="center"/>
            <w:hideMark/>
          </w:tcPr>
          <w:p w:rsidR="00AC4C91" w:rsidRDefault="00655D17">
            <w:pPr>
              <w:widowControl/>
              <w:spacing w:before="0" w:after="0"/>
              <w:jc w:val="center"/>
              <w:rPr>
                <w:color w:val="000000"/>
                <w:sz w:val="16"/>
                <w:szCs w:val="16"/>
              </w:rPr>
            </w:pPr>
            <w:r w:rsidRPr="0009174B">
              <w:rPr>
                <w:color w:val="000000"/>
                <w:sz w:val="16"/>
                <w:szCs w:val="16"/>
              </w:rPr>
              <w:t xml:space="preserve"> </w:t>
            </w:r>
            <w:r w:rsidR="009F4DB1">
              <w:rPr>
                <w:rFonts w:hAnsi="宋体" w:hint="eastAsia"/>
                <w:color w:val="000000"/>
                <w:sz w:val="16"/>
                <w:szCs w:val="16"/>
              </w:rPr>
              <w:t>2015</w:t>
            </w:r>
            <w:r w:rsidR="009F4DB1">
              <w:rPr>
                <w:rFonts w:hAnsi="宋体" w:hint="eastAsia"/>
                <w:color w:val="000000"/>
                <w:sz w:val="16"/>
                <w:szCs w:val="16"/>
              </w:rPr>
              <w:t>年</w:t>
            </w:r>
            <w:r w:rsidR="009F4DB1">
              <w:rPr>
                <w:rFonts w:hAnsi="宋体" w:hint="eastAsia"/>
                <w:color w:val="000000"/>
                <w:sz w:val="16"/>
                <w:szCs w:val="16"/>
              </w:rPr>
              <w:t>7-9</w:t>
            </w:r>
            <w:r w:rsidR="009F4DB1">
              <w:rPr>
                <w:rFonts w:hAnsi="宋体" w:hint="eastAsia"/>
                <w:color w:val="000000"/>
                <w:sz w:val="16"/>
                <w:szCs w:val="16"/>
              </w:rPr>
              <w:t>月</w:t>
            </w:r>
            <w:r w:rsidR="009F4DB1" w:rsidRPr="0009174B">
              <w:rPr>
                <w:color w:val="000000"/>
                <w:sz w:val="16"/>
                <w:szCs w:val="16"/>
              </w:rPr>
              <w:t xml:space="preserve"> </w:t>
            </w:r>
            <w:r w:rsidRPr="0009174B">
              <w:rPr>
                <w:color w:val="000000"/>
                <w:sz w:val="16"/>
                <w:szCs w:val="16"/>
              </w:rPr>
              <w:t xml:space="preserve"> </w:t>
            </w:r>
          </w:p>
        </w:tc>
        <w:tc>
          <w:tcPr>
            <w:tcW w:w="1413" w:type="pct"/>
            <w:gridSpan w:val="3"/>
            <w:tcBorders>
              <w:top w:val="single" w:sz="4" w:space="0" w:color="auto"/>
              <w:left w:val="nil"/>
              <w:bottom w:val="single" w:sz="4" w:space="0" w:color="auto"/>
              <w:right w:val="single" w:sz="4" w:space="0" w:color="auto"/>
            </w:tcBorders>
            <w:noWrap/>
            <w:vAlign w:val="center"/>
            <w:hideMark/>
          </w:tcPr>
          <w:p w:rsidR="00655D17" w:rsidRPr="0009174B" w:rsidRDefault="009F4DB1" w:rsidP="00556894">
            <w:pPr>
              <w:widowControl/>
              <w:spacing w:before="0" w:after="0"/>
              <w:jc w:val="center"/>
              <w:rPr>
                <w:color w:val="000000"/>
                <w:sz w:val="16"/>
                <w:szCs w:val="16"/>
              </w:rPr>
            </w:pPr>
            <w:r>
              <w:rPr>
                <w:rFonts w:hAnsi="宋体" w:hint="eastAsia"/>
                <w:color w:val="000000"/>
                <w:sz w:val="16"/>
                <w:szCs w:val="16"/>
              </w:rPr>
              <w:t>2014</w:t>
            </w:r>
            <w:r>
              <w:rPr>
                <w:rFonts w:hAnsi="宋体" w:hint="eastAsia"/>
                <w:color w:val="000000"/>
                <w:sz w:val="16"/>
                <w:szCs w:val="16"/>
              </w:rPr>
              <w:t>年</w:t>
            </w:r>
            <w:r w:rsidR="00556894">
              <w:rPr>
                <w:rFonts w:hAnsi="宋体" w:hint="eastAsia"/>
                <w:color w:val="000000"/>
                <w:sz w:val="16"/>
                <w:szCs w:val="16"/>
              </w:rPr>
              <w:t>7</w:t>
            </w:r>
            <w:r>
              <w:rPr>
                <w:rFonts w:hAnsi="宋体" w:hint="eastAsia"/>
                <w:color w:val="000000"/>
                <w:sz w:val="16"/>
                <w:szCs w:val="16"/>
              </w:rPr>
              <w:t>-9</w:t>
            </w:r>
            <w:r>
              <w:rPr>
                <w:rFonts w:hAnsi="宋体" w:hint="eastAsia"/>
                <w:color w:val="000000"/>
                <w:sz w:val="16"/>
                <w:szCs w:val="16"/>
              </w:rPr>
              <w:t>月</w:t>
            </w:r>
          </w:p>
        </w:tc>
      </w:tr>
      <w:tr w:rsidR="00655D17" w:rsidRPr="0009174B" w:rsidTr="009B1981">
        <w:tblPrEx>
          <w:tblLook w:val="04A0"/>
        </w:tblPrEx>
        <w:trPr>
          <w:cantSplit/>
          <w:trHeight w:val="85"/>
        </w:trPr>
        <w:tc>
          <w:tcPr>
            <w:tcW w:w="2102" w:type="pct"/>
            <w:gridSpan w:val="2"/>
            <w:vMerge/>
            <w:tcBorders>
              <w:top w:val="single" w:sz="4" w:space="0" w:color="auto"/>
              <w:left w:val="single" w:sz="4" w:space="0" w:color="auto"/>
              <w:bottom w:val="single" w:sz="4" w:space="0" w:color="auto"/>
              <w:right w:val="single" w:sz="4" w:space="0" w:color="auto"/>
            </w:tcBorders>
            <w:vAlign w:val="center"/>
            <w:hideMark/>
          </w:tcPr>
          <w:p w:rsidR="00655D17" w:rsidRPr="0009174B" w:rsidRDefault="00655D17" w:rsidP="009B1981">
            <w:pPr>
              <w:widowControl/>
              <w:spacing w:before="0" w:after="0"/>
              <w:jc w:val="left"/>
              <w:rPr>
                <w:sz w:val="16"/>
                <w:szCs w:val="16"/>
              </w:rPr>
            </w:pPr>
          </w:p>
        </w:tc>
        <w:tc>
          <w:tcPr>
            <w:tcW w:w="777" w:type="pct"/>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rPr>
                <w:color w:val="000000"/>
                <w:sz w:val="16"/>
                <w:szCs w:val="16"/>
              </w:rPr>
            </w:pPr>
            <w:r w:rsidRPr="0009174B">
              <w:rPr>
                <w:color w:val="000000"/>
                <w:sz w:val="16"/>
                <w:szCs w:val="16"/>
              </w:rPr>
              <w:t xml:space="preserve"> </w:t>
            </w:r>
            <w:r w:rsidRPr="0009174B">
              <w:rPr>
                <w:rFonts w:hAnsi="宋体" w:hint="eastAsia"/>
                <w:color w:val="000000"/>
                <w:sz w:val="16"/>
                <w:szCs w:val="16"/>
              </w:rPr>
              <w:t>合并数</w:t>
            </w:r>
            <w:r w:rsidRPr="0009174B">
              <w:rPr>
                <w:color w:val="000000"/>
                <w:sz w:val="16"/>
                <w:szCs w:val="16"/>
              </w:rPr>
              <w:t xml:space="preserve"> </w:t>
            </w:r>
          </w:p>
        </w:tc>
        <w:tc>
          <w:tcPr>
            <w:tcW w:w="708" w:type="pct"/>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rPr>
                <w:color w:val="000000"/>
                <w:sz w:val="16"/>
                <w:szCs w:val="16"/>
              </w:rPr>
            </w:pPr>
            <w:r w:rsidRPr="0009174B">
              <w:rPr>
                <w:rFonts w:hAnsi="宋体" w:hint="eastAsia"/>
                <w:color w:val="000000"/>
                <w:sz w:val="16"/>
                <w:szCs w:val="16"/>
              </w:rPr>
              <w:t>公司数</w:t>
            </w:r>
          </w:p>
        </w:tc>
        <w:tc>
          <w:tcPr>
            <w:tcW w:w="705" w:type="pct"/>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rPr>
                <w:color w:val="000000"/>
                <w:sz w:val="16"/>
                <w:szCs w:val="16"/>
              </w:rPr>
            </w:pPr>
            <w:r w:rsidRPr="0009174B">
              <w:rPr>
                <w:rFonts w:hAnsi="宋体" w:hint="eastAsia"/>
                <w:color w:val="000000"/>
                <w:sz w:val="16"/>
                <w:szCs w:val="16"/>
              </w:rPr>
              <w:t>合并数</w:t>
            </w:r>
          </w:p>
        </w:tc>
        <w:tc>
          <w:tcPr>
            <w:tcW w:w="708" w:type="pct"/>
            <w:gridSpan w:val="2"/>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rPr>
                <w:color w:val="000000"/>
                <w:sz w:val="16"/>
                <w:szCs w:val="16"/>
              </w:rPr>
            </w:pPr>
            <w:r w:rsidRPr="0009174B">
              <w:rPr>
                <w:rFonts w:hAnsi="宋体" w:hint="eastAsia"/>
                <w:color w:val="000000"/>
                <w:sz w:val="16"/>
                <w:szCs w:val="16"/>
              </w:rPr>
              <w:t>公司数</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一、营业收入</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6,642,371,559.83</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5,488,646,424.11</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3,483,270,802.55</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2,864,848,945.53</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手续费及佣金净收入</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4,360,236,348.90</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3,332,642,889.37</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2,139,923,136.04</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1,702,400,434.92</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w:t>
            </w:r>
            <w:r w:rsidRPr="0009174B">
              <w:rPr>
                <w:rFonts w:hAnsi="宋体" w:hint="eastAsia"/>
                <w:sz w:val="16"/>
                <w:szCs w:val="16"/>
              </w:rPr>
              <w:t>其中</w:t>
            </w:r>
            <w:r w:rsidRPr="0009174B">
              <w:rPr>
                <w:sz w:val="16"/>
                <w:szCs w:val="16"/>
              </w:rPr>
              <w:t>:</w:t>
            </w:r>
            <w:r w:rsidRPr="0009174B">
              <w:rPr>
                <w:rFonts w:hAnsi="宋体" w:hint="eastAsia"/>
                <w:sz w:val="16"/>
                <w:szCs w:val="16"/>
              </w:rPr>
              <w:t>经纪业务手续费净收入</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3,055,119,648.01</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2,948,730,988.91</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1,289,810,071.95</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1,217,906,499.09</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w:t>
            </w:r>
            <w:r w:rsidRPr="0009174B">
              <w:rPr>
                <w:rFonts w:hAnsi="宋体" w:hint="eastAsia"/>
                <w:sz w:val="16"/>
                <w:szCs w:val="16"/>
              </w:rPr>
              <w:t>投资银行业务手续费净收入</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356,923,265.04</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347,099,627.63</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495,052,982.51</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487,438,375.73</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w:t>
            </w:r>
            <w:r w:rsidRPr="0009174B">
              <w:rPr>
                <w:rFonts w:hAnsi="宋体" w:hint="eastAsia"/>
                <w:sz w:val="16"/>
                <w:szCs w:val="16"/>
              </w:rPr>
              <w:t>资产管理及基金管理业务手续费净收入</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904,864,407.01</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Pr>
                <w:sz w:val="16"/>
                <w:szCs w:val="16"/>
              </w:rPr>
              <w:t>-</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346,837,534.84</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Pr>
                <w:sz w:val="16"/>
                <w:szCs w:val="16"/>
              </w:rPr>
              <w:t>-</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利息净收入</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575,201,769.25</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569,720,394.01</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369,057,005.12</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310,356,194.12</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rFonts w:hAnsi="宋体" w:hint="eastAsia"/>
                <w:sz w:val="16"/>
                <w:szCs w:val="16"/>
              </w:rPr>
              <w:t>投资收益（损失以</w:t>
            </w:r>
            <w:r w:rsidRPr="0009174B">
              <w:rPr>
                <w:sz w:val="16"/>
                <w:szCs w:val="16"/>
              </w:rPr>
              <w:t>"-"</w:t>
            </w:r>
            <w:r w:rsidRPr="0009174B">
              <w:rPr>
                <w:rFonts w:hAnsi="宋体" w:hint="eastAsia"/>
                <w:sz w:val="16"/>
                <w:szCs w:val="16"/>
              </w:rPr>
              <w:t>号填列）</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2,594,034,371.03</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2,401,489,745.28</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780,343,751.58</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656,572,878.44</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其中：对联营企业和合营企业的投资收益</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75,062,599.56</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75,062,599.56</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57,772,812.25</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57,772,812.25</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公允价值变动收益（损失以</w:t>
            </w:r>
            <w:r w:rsidRPr="0009174B">
              <w:rPr>
                <w:sz w:val="16"/>
                <w:szCs w:val="16"/>
              </w:rPr>
              <w:t>"-"</w:t>
            </w:r>
            <w:r w:rsidRPr="0009174B">
              <w:rPr>
                <w:rFonts w:hAnsi="宋体" w:hint="eastAsia"/>
                <w:sz w:val="16"/>
                <w:szCs w:val="16"/>
              </w:rPr>
              <w:t>号填列）</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(896,295,732.36)</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(829,478,872.21)</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181,570,944.63</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191,555,279.00</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rFonts w:hAnsi="宋体" w:hint="eastAsia"/>
                <w:sz w:val="16"/>
                <w:szCs w:val="16"/>
              </w:rPr>
              <w:t>汇兑收益（损失以</w:t>
            </w:r>
            <w:r w:rsidRPr="0009174B">
              <w:rPr>
                <w:sz w:val="16"/>
                <w:szCs w:val="16"/>
              </w:rPr>
              <w:t>"-"</w:t>
            </w:r>
            <w:r w:rsidRPr="0009174B">
              <w:rPr>
                <w:rFonts w:hAnsi="宋体" w:hint="eastAsia"/>
                <w:sz w:val="16"/>
                <w:szCs w:val="16"/>
              </w:rPr>
              <w:t>号填列）</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4,519,442.08</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6,747,756.01</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8,197,666.68</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(132,086.90)</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其他业务收入</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4,675,360.93</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7,524,511.65</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4,178,298.50</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4,096,245.95</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二、营业支出</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3,998,493,103.53</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3,281,801,507.91</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1,686,034,569.35</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1,378,806,007.46</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营业税金及附加</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464,880,228.62</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407,549,521.65</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197,465,050.82</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174,024,691.34</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业务及管理费</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3,533,166,311.08</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2,873,805,422.43</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1,488,099,936.08</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1,204,311,733.67</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资产减值损失</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12,500.01</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12,500.01</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35,518.63</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35,518.63</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其他业务成本</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434,063.82</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434,063.82</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434,063.82</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434,063.82</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三、营业利润（亏损以</w:t>
            </w:r>
            <w:r w:rsidRPr="0009174B">
              <w:rPr>
                <w:sz w:val="16"/>
                <w:szCs w:val="16"/>
              </w:rPr>
              <w:t>"-"</w:t>
            </w:r>
            <w:r w:rsidRPr="0009174B">
              <w:rPr>
                <w:rFonts w:hAnsi="宋体" w:hint="eastAsia"/>
                <w:sz w:val="16"/>
                <w:szCs w:val="16"/>
              </w:rPr>
              <w:t>号填列）</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2,643,878,456.30</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2,206,844,916.20</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1,797,236,233.20</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1,486,042,938.07</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加：营业外收入</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41,363,227.74</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21,700,835.95</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22,649,769.23</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12,937,047.27</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减：营业外支出</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4,682,338.01</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3,639,217.92</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5,382,589.36</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2,743,512.53</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四、利润总额（亏损总额以</w:t>
            </w:r>
            <w:r w:rsidRPr="0009174B">
              <w:rPr>
                <w:sz w:val="16"/>
                <w:szCs w:val="16"/>
              </w:rPr>
              <w:t>"-"</w:t>
            </w:r>
            <w:r w:rsidRPr="0009174B">
              <w:rPr>
                <w:rFonts w:hAnsi="宋体" w:hint="eastAsia"/>
                <w:sz w:val="16"/>
                <w:szCs w:val="16"/>
              </w:rPr>
              <w:t>号填列）</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2,680,559,346.03</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2,224,906,534.23</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1,814,503,413.07</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1,496,236,472.81</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减：所得税费用</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620,041,672.67</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489,796,708.60</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413,675,730.15</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353,047,741.31</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五、净利润（净亏损以</w:t>
            </w:r>
            <w:r w:rsidRPr="0009174B">
              <w:rPr>
                <w:sz w:val="16"/>
                <w:szCs w:val="16"/>
              </w:rPr>
              <w:t>"-"</w:t>
            </w:r>
            <w:r w:rsidRPr="0009174B">
              <w:rPr>
                <w:rFonts w:hAnsi="宋体" w:hint="eastAsia"/>
                <w:sz w:val="16"/>
                <w:szCs w:val="16"/>
              </w:rPr>
              <w:t>号填列）</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2,060,517,673.36</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1,735,109,825.63</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1,400,827,682.92</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1,143,188,731.50</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rFonts w:hAnsi="宋体" w:hint="eastAsia"/>
                <w:sz w:val="16"/>
                <w:szCs w:val="16"/>
              </w:rPr>
              <w:t>归属于母公司股东的净利润</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1,980,055,911.89</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1,365,631,447.86</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rFonts w:hAnsi="宋体" w:hint="eastAsia"/>
                <w:sz w:val="16"/>
                <w:szCs w:val="16"/>
              </w:rPr>
              <w:t>少数股东损益</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80,461,761.47</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35,196,235.06</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六、每股收益：</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（一）基本每股收益</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0.26</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0.23</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（二）稀释每股收益</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0.26</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0.23</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七、其他综合收益</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(1,364,172,367.34)</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(593,275,777.26)</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422,137,557.14</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280,032,472.71</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归属于母公司股东的其他综合收益的税后净额</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(1,238,640,657.80)</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363,997,960.61</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proofErr w:type="gramStart"/>
            <w:r w:rsidRPr="0009174B">
              <w:rPr>
                <w:rFonts w:hAnsi="宋体" w:hint="eastAsia"/>
                <w:sz w:val="16"/>
                <w:szCs w:val="16"/>
              </w:rPr>
              <w:t>一</w:t>
            </w:r>
            <w:proofErr w:type="gramEnd"/>
            <w:r w:rsidRPr="0009174B">
              <w:rPr>
                <w:sz w:val="16"/>
                <w:szCs w:val="16"/>
              </w:rPr>
              <w:t>)</w:t>
            </w:r>
            <w:r w:rsidRPr="0009174B">
              <w:rPr>
                <w:color w:val="000000"/>
                <w:sz w:val="16"/>
                <w:szCs w:val="16"/>
              </w:rPr>
              <w:t xml:space="preserve"> </w:t>
            </w:r>
            <w:r w:rsidRPr="0009174B">
              <w:rPr>
                <w:rFonts w:hAnsi="宋体" w:hint="eastAsia"/>
                <w:color w:val="000000"/>
                <w:sz w:val="16"/>
                <w:szCs w:val="16"/>
              </w:rPr>
              <w:t>以后将重分类进损益的其他综合收益</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c>
          <w:tcPr>
            <w:tcW w:w="705" w:type="pct"/>
            <w:tcBorders>
              <w:top w:val="nil"/>
              <w:left w:val="nil"/>
              <w:bottom w:val="nil"/>
              <w:right w:val="nil"/>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c>
          <w:tcPr>
            <w:tcW w:w="708"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lastRenderedPageBreak/>
              <w:t xml:space="preserve">     1. </w:t>
            </w:r>
            <w:r w:rsidRPr="0009174B">
              <w:rPr>
                <w:rFonts w:hAnsi="宋体" w:hint="eastAsia"/>
                <w:color w:val="000000"/>
                <w:sz w:val="16"/>
                <w:szCs w:val="16"/>
              </w:rPr>
              <w:t>权益法下在被投资单位以后将重分类进损益的其他综合收益中享有的份额</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(81,399,975.28)</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(81,399,975.28)</w:t>
            </w:r>
          </w:p>
        </w:tc>
        <w:tc>
          <w:tcPr>
            <w:tcW w:w="705" w:type="pct"/>
            <w:tcBorders>
              <w:top w:val="single" w:sz="4" w:space="0" w:color="auto"/>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18,201,595.47</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28,417,229.51</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2. </w:t>
            </w:r>
            <w:r w:rsidRPr="0009174B">
              <w:rPr>
                <w:rFonts w:hAnsi="宋体" w:hint="eastAsia"/>
                <w:color w:val="000000"/>
                <w:sz w:val="16"/>
                <w:szCs w:val="16"/>
              </w:rPr>
              <w:t>可供出售金融资产公允价值变动损益</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(1,194,254,400.87)</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(511,875,801.98)</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346,592,246.25</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251,615,243.20</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3. </w:t>
            </w:r>
            <w:r w:rsidRPr="0009174B">
              <w:rPr>
                <w:rFonts w:hAnsi="宋体" w:hint="eastAsia"/>
                <w:color w:val="000000"/>
                <w:sz w:val="16"/>
                <w:szCs w:val="16"/>
              </w:rPr>
              <w:t>外币财务报表折算差额</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37,013,718.35</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(795,881.11)</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归属于少数股东的其他综合收益的税后净额</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(125,531,709.54)</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58,139,596.53</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八、综合收益总额</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696,345,306.02</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1,141,834,048.37</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1,822,965,240.06</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1,423,221,204.21</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归属于母公司股东的综合收益总额</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741,415,254.09</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1,729,629,408.47</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归属于少数股东的综合收益总额</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(45,069,948.07)</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jc w:val="right"/>
              <w:rPr>
                <w:sz w:val="16"/>
                <w:szCs w:val="16"/>
              </w:rPr>
            </w:pPr>
            <w:r w:rsidRPr="0009174B">
              <w:rPr>
                <w:sz w:val="16"/>
                <w:szCs w:val="16"/>
              </w:rPr>
              <w:t>93,335,831.59</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rPr>
                <w:sz w:val="16"/>
                <w:szCs w:val="16"/>
              </w:rPr>
            </w:pPr>
            <w:r w:rsidRPr="0009174B">
              <w:rPr>
                <w:rFonts w:hint="eastAsia"/>
                <w:sz w:val="16"/>
                <w:szCs w:val="16"/>
              </w:rPr>
              <w:t xml:space="preserve">　</w:t>
            </w:r>
          </w:p>
        </w:tc>
      </w:tr>
    </w:tbl>
    <w:p w:rsidR="00655D17" w:rsidRDefault="00655D17" w:rsidP="00655D17">
      <w:pPr>
        <w:spacing w:before="300"/>
      </w:pPr>
      <w:r>
        <w:rPr>
          <w:rFonts w:hint="eastAsia"/>
        </w:rPr>
        <w:t>法定代表人</w:t>
      </w:r>
      <w:r>
        <w:t>:</w:t>
      </w:r>
      <w:r>
        <w:rPr>
          <w:rFonts w:hint="eastAsia"/>
        </w:rPr>
        <w:t>孙树明</w:t>
      </w:r>
      <w:r>
        <w:t xml:space="preserve">                     </w:t>
      </w:r>
      <w:r>
        <w:rPr>
          <w:rFonts w:hint="eastAsia"/>
        </w:rPr>
        <w:t>主管会计工作负责人：</w:t>
      </w:r>
      <w:r>
        <w:t xml:space="preserve"> </w:t>
      </w:r>
      <w:r>
        <w:rPr>
          <w:rFonts w:hint="eastAsia"/>
        </w:rPr>
        <w:t>孙晓燕</w:t>
      </w:r>
      <w:r>
        <w:t xml:space="preserve">                     </w:t>
      </w:r>
      <w:r>
        <w:rPr>
          <w:rFonts w:hint="eastAsia"/>
        </w:rPr>
        <w:t>会计机构负责人：王莹</w:t>
      </w:r>
    </w:p>
    <w:p w:rsidR="00655D17" w:rsidRPr="0009174B" w:rsidRDefault="00655D17" w:rsidP="00655D17"/>
    <w:p w:rsidR="00655D17" w:rsidRPr="00704644" w:rsidRDefault="00655D17" w:rsidP="00655D17">
      <w:pPr>
        <w:pStyle w:val="Section"/>
        <w:outlineLvl w:val="2"/>
      </w:pPr>
      <w:r>
        <w:t>3</w:t>
      </w:r>
      <w:r>
        <w:rPr>
          <w:rFonts w:hint="eastAsia"/>
        </w:rPr>
        <w:t>、合并及母公司年初到报告</w:t>
      </w:r>
      <w:proofErr w:type="gramStart"/>
      <w:r>
        <w:rPr>
          <w:rFonts w:hint="eastAsia"/>
        </w:rPr>
        <w:t>期末利润</w:t>
      </w:r>
      <w:proofErr w:type="gramEnd"/>
      <w:r>
        <w:rPr>
          <w:rFonts w:hint="eastAsia"/>
        </w:rPr>
        <w:t>表</w:t>
      </w:r>
    </w:p>
    <w:tbl>
      <w:tblPr>
        <w:tblW w:w="5090" w:type="pct"/>
        <w:tblLayout w:type="fixed"/>
        <w:tblLook w:val="00A0"/>
      </w:tblPr>
      <w:tblGrid>
        <w:gridCol w:w="3794"/>
        <w:gridCol w:w="423"/>
        <w:gridCol w:w="1559"/>
        <w:gridCol w:w="1420"/>
        <w:gridCol w:w="1414"/>
        <w:gridCol w:w="1244"/>
        <w:gridCol w:w="177"/>
      </w:tblGrid>
      <w:tr w:rsidR="00655D17" w:rsidRPr="0009174B" w:rsidTr="009B1981">
        <w:trPr>
          <w:gridAfter w:val="1"/>
          <w:wAfter w:w="88" w:type="pct"/>
          <w:cantSplit/>
          <w:trHeight w:val="85"/>
        </w:trPr>
        <w:tc>
          <w:tcPr>
            <w:tcW w:w="1891" w:type="pct"/>
            <w:noWrap/>
          </w:tcPr>
          <w:p w:rsidR="00655D17" w:rsidRPr="0009174B" w:rsidRDefault="00655D17" w:rsidP="009B1981">
            <w:pPr>
              <w:widowControl/>
              <w:spacing w:before="0" w:after="0"/>
              <w:jc w:val="left"/>
              <w:rPr>
                <w:color w:val="000000"/>
                <w:sz w:val="16"/>
                <w:szCs w:val="16"/>
              </w:rPr>
            </w:pPr>
            <w:r w:rsidRPr="0009174B">
              <w:rPr>
                <w:rFonts w:hAnsi="宋体" w:hint="eastAsia"/>
                <w:color w:val="000000"/>
                <w:sz w:val="16"/>
                <w:szCs w:val="16"/>
              </w:rPr>
              <w:t>编制单位：广发证券股份有限公司</w:t>
            </w:r>
          </w:p>
        </w:tc>
        <w:tc>
          <w:tcPr>
            <w:tcW w:w="3021" w:type="pct"/>
            <w:gridSpan w:val="5"/>
          </w:tcPr>
          <w:p w:rsidR="00655D17" w:rsidRPr="0009174B" w:rsidRDefault="00655D17" w:rsidP="009B1981">
            <w:pPr>
              <w:widowControl/>
              <w:spacing w:before="0" w:after="0"/>
              <w:ind w:firstLineChars="500" w:firstLine="800"/>
              <w:rPr>
                <w:color w:val="000000"/>
                <w:sz w:val="16"/>
                <w:szCs w:val="16"/>
              </w:rPr>
            </w:pPr>
            <w:r w:rsidRPr="0009174B">
              <w:rPr>
                <w:sz w:val="16"/>
                <w:szCs w:val="16"/>
              </w:rPr>
              <w:t>2015</w:t>
            </w:r>
            <w:r w:rsidRPr="0009174B">
              <w:rPr>
                <w:rFonts w:hint="eastAsia"/>
                <w:sz w:val="16"/>
                <w:szCs w:val="16"/>
              </w:rPr>
              <w:t>年</w:t>
            </w:r>
            <w:r w:rsidRPr="0009174B">
              <w:rPr>
                <w:sz w:val="16"/>
                <w:szCs w:val="16"/>
              </w:rPr>
              <w:t>1-9</w:t>
            </w:r>
            <w:r w:rsidRPr="0009174B">
              <w:rPr>
                <w:rFonts w:hint="eastAsia"/>
                <w:sz w:val="16"/>
                <w:szCs w:val="16"/>
              </w:rPr>
              <w:t>月</w:t>
            </w:r>
            <w:r w:rsidRPr="0009174B">
              <w:rPr>
                <w:color w:val="000000"/>
                <w:sz w:val="16"/>
                <w:szCs w:val="16"/>
              </w:rPr>
              <w:t xml:space="preserve">                </w:t>
            </w:r>
            <w:r w:rsidRPr="0009174B">
              <w:rPr>
                <w:rFonts w:hAnsi="宋体" w:hint="eastAsia"/>
                <w:color w:val="000000"/>
                <w:sz w:val="16"/>
                <w:szCs w:val="16"/>
              </w:rPr>
              <w:t>单位</w:t>
            </w:r>
            <w:r w:rsidRPr="0009174B">
              <w:rPr>
                <w:color w:val="000000"/>
                <w:sz w:val="16"/>
                <w:szCs w:val="16"/>
              </w:rPr>
              <w:t>:</w:t>
            </w:r>
            <w:r w:rsidRPr="0009174B">
              <w:rPr>
                <w:rFonts w:hAnsi="宋体" w:hint="eastAsia"/>
                <w:color w:val="000000"/>
                <w:sz w:val="16"/>
                <w:szCs w:val="16"/>
              </w:rPr>
              <w:t>人民币元</w:t>
            </w:r>
            <w:r w:rsidRPr="0009174B">
              <w:rPr>
                <w:color w:val="000000"/>
                <w:sz w:val="16"/>
                <w:szCs w:val="16"/>
              </w:rPr>
              <w:t xml:space="preserve">     </w:t>
            </w:r>
            <w:r w:rsidRPr="0009174B">
              <w:rPr>
                <w:rFonts w:hAnsi="宋体" w:hint="eastAsia"/>
                <w:color w:val="000000"/>
                <w:sz w:val="16"/>
                <w:szCs w:val="16"/>
              </w:rPr>
              <w:t>审计类型：未经审计</w:t>
            </w:r>
          </w:p>
        </w:tc>
      </w:tr>
      <w:tr w:rsidR="00655D17" w:rsidRPr="0009174B" w:rsidTr="009B1981">
        <w:tblPrEx>
          <w:tblLook w:val="04A0"/>
        </w:tblPrEx>
        <w:trPr>
          <w:cantSplit/>
          <w:trHeight w:val="85"/>
        </w:trPr>
        <w:tc>
          <w:tcPr>
            <w:tcW w:w="210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655D17" w:rsidRPr="0009174B" w:rsidRDefault="00655D17" w:rsidP="009B1981">
            <w:pPr>
              <w:widowControl/>
              <w:spacing w:before="0" w:after="0"/>
              <w:jc w:val="center"/>
              <w:rPr>
                <w:sz w:val="16"/>
                <w:szCs w:val="16"/>
              </w:rPr>
            </w:pPr>
            <w:r w:rsidRPr="0009174B">
              <w:rPr>
                <w:rFonts w:hint="eastAsia"/>
                <w:sz w:val="16"/>
                <w:szCs w:val="16"/>
              </w:rPr>
              <w:t>项</w:t>
            </w:r>
            <w:r w:rsidRPr="0009174B">
              <w:rPr>
                <w:sz w:val="16"/>
                <w:szCs w:val="16"/>
              </w:rPr>
              <w:t xml:space="preserve">         </w:t>
            </w:r>
            <w:r w:rsidRPr="0009174B">
              <w:rPr>
                <w:rFonts w:hint="eastAsia"/>
                <w:sz w:val="16"/>
                <w:szCs w:val="16"/>
              </w:rPr>
              <w:t>目</w:t>
            </w:r>
          </w:p>
        </w:tc>
        <w:tc>
          <w:tcPr>
            <w:tcW w:w="1485" w:type="pct"/>
            <w:gridSpan w:val="2"/>
            <w:tcBorders>
              <w:top w:val="single" w:sz="4" w:space="0" w:color="auto"/>
              <w:left w:val="nil"/>
              <w:bottom w:val="single" w:sz="4" w:space="0" w:color="auto"/>
              <w:right w:val="single" w:sz="4" w:space="0" w:color="auto"/>
            </w:tcBorders>
            <w:noWrap/>
            <w:vAlign w:val="center"/>
            <w:hideMark/>
          </w:tcPr>
          <w:p w:rsidR="00AC4C91" w:rsidRDefault="00655D17">
            <w:pPr>
              <w:widowControl/>
              <w:spacing w:before="0" w:after="0"/>
              <w:jc w:val="center"/>
              <w:rPr>
                <w:color w:val="000000"/>
                <w:sz w:val="16"/>
                <w:szCs w:val="16"/>
              </w:rPr>
            </w:pPr>
            <w:r w:rsidRPr="0009174B">
              <w:rPr>
                <w:color w:val="000000"/>
                <w:sz w:val="16"/>
                <w:szCs w:val="16"/>
              </w:rPr>
              <w:t xml:space="preserve"> </w:t>
            </w:r>
            <w:r w:rsidR="009F4DB1">
              <w:rPr>
                <w:rFonts w:hAnsi="宋体" w:hint="eastAsia"/>
                <w:color w:val="000000"/>
                <w:sz w:val="16"/>
                <w:szCs w:val="16"/>
              </w:rPr>
              <w:t>2015</w:t>
            </w:r>
            <w:r w:rsidR="009F4DB1">
              <w:rPr>
                <w:rFonts w:hAnsi="宋体" w:hint="eastAsia"/>
                <w:color w:val="000000"/>
                <w:sz w:val="16"/>
                <w:szCs w:val="16"/>
              </w:rPr>
              <w:t>年</w:t>
            </w:r>
            <w:r w:rsidR="009F4DB1">
              <w:rPr>
                <w:rFonts w:hAnsi="宋体" w:hint="eastAsia"/>
                <w:color w:val="000000"/>
                <w:sz w:val="16"/>
                <w:szCs w:val="16"/>
              </w:rPr>
              <w:t>1-9</w:t>
            </w:r>
            <w:r w:rsidR="009F4DB1">
              <w:rPr>
                <w:rFonts w:hAnsi="宋体" w:hint="eastAsia"/>
                <w:color w:val="000000"/>
                <w:sz w:val="16"/>
                <w:szCs w:val="16"/>
              </w:rPr>
              <w:t>月</w:t>
            </w:r>
            <w:r w:rsidRPr="0009174B">
              <w:rPr>
                <w:color w:val="000000"/>
                <w:sz w:val="16"/>
                <w:szCs w:val="16"/>
              </w:rPr>
              <w:t xml:space="preserve"> </w:t>
            </w:r>
          </w:p>
        </w:tc>
        <w:tc>
          <w:tcPr>
            <w:tcW w:w="1413" w:type="pct"/>
            <w:gridSpan w:val="3"/>
            <w:tcBorders>
              <w:top w:val="single" w:sz="4" w:space="0" w:color="auto"/>
              <w:left w:val="nil"/>
              <w:bottom w:val="single" w:sz="4" w:space="0" w:color="auto"/>
              <w:right w:val="single" w:sz="4" w:space="0" w:color="auto"/>
            </w:tcBorders>
            <w:noWrap/>
            <w:vAlign w:val="center"/>
            <w:hideMark/>
          </w:tcPr>
          <w:p w:rsidR="00655D17" w:rsidRPr="0009174B" w:rsidRDefault="009F4DB1" w:rsidP="009B1981">
            <w:pPr>
              <w:widowControl/>
              <w:spacing w:before="0" w:after="0"/>
              <w:jc w:val="center"/>
              <w:rPr>
                <w:color w:val="000000"/>
                <w:sz w:val="16"/>
                <w:szCs w:val="16"/>
              </w:rPr>
            </w:pPr>
            <w:r>
              <w:rPr>
                <w:rFonts w:hAnsi="宋体" w:hint="eastAsia"/>
                <w:color w:val="000000"/>
                <w:sz w:val="16"/>
                <w:szCs w:val="16"/>
              </w:rPr>
              <w:t>2014</w:t>
            </w:r>
            <w:r>
              <w:rPr>
                <w:rFonts w:hAnsi="宋体" w:hint="eastAsia"/>
                <w:color w:val="000000"/>
                <w:sz w:val="16"/>
                <w:szCs w:val="16"/>
              </w:rPr>
              <w:t>年</w:t>
            </w:r>
            <w:r>
              <w:rPr>
                <w:rFonts w:hAnsi="宋体" w:hint="eastAsia"/>
                <w:color w:val="000000"/>
                <w:sz w:val="16"/>
                <w:szCs w:val="16"/>
              </w:rPr>
              <w:t>1-9</w:t>
            </w:r>
            <w:r>
              <w:rPr>
                <w:rFonts w:hAnsi="宋体" w:hint="eastAsia"/>
                <w:color w:val="000000"/>
                <w:sz w:val="16"/>
                <w:szCs w:val="16"/>
              </w:rPr>
              <w:t>月</w:t>
            </w:r>
          </w:p>
        </w:tc>
      </w:tr>
      <w:tr w:rsidR="00655D17" w:rsidRPr="0009174B" w:rsidTr="009B1981">
        <w:tblPrEx>
          <w:tblLook w:val="04A0"/>
        </w:tblPrEx>
        <w:trPr>
          <w:cantSplit/>
          <w:trHeight w:val="85"/>
        </w:trPr>
        <w:tc>
          <w:tcPr>
            <w:tcW w:w="2102" w:type="pct"/>
            <w:gridSpan w:val="2"/>
            <w:vMerge/>
            <w:tcBorders>
              <w:top w:val="single" w:sz="4" w:space="0" w:color="auto"/>
              <w:left w:val="single" w:sz="4" w:space="0" w:color="auto"/>
              <w:bottom w:val="single" w:sz="4" w:space="0" w:color="auto"/>
              <w:right w:val="single" w:sz="4" w:space="0" w:color="auto"/>
            </w:tcBorders>
            <w:vAlign w:val="center"/>
            <w:hideMark/>
          </w:tcPr>
          <w:p w:rsidR="00655D17" w:rsidRPr="0009174B" w:rsidRDefault="00655D17" w:rsidP="009B1981">
            <w:pPr>
              <w:widowControl/>
              <w:spacing w:before="0" w:after="0"/>
              <w:jc w:val="left"/>
              <w:rPr>
                <w:sz w:val="16"/>
                <w:szCs w:val="16"/>
              </w:rPr>
            </w:pPr>
          </w:p>
        </w:tc>
        <w:tc>
          <w:tcPr>
            <w:tcW w:w="777" w:type="pct"/>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rPr>
                <w:color w:val="000000"/>
                <w:sz w:val="16"/>
                <w:szCs w:val="16"/>
              </w:rPr>
            </w:pPr>
            <w:r w:rsidRPr="0009174B">
              <w:rPr>
                <w:color w:val="000000"/>
                <w:sz w:val="16"/>
                <w:szCs w:val="16"/>
              </w:rPr>
              <w:t xml:space="preserve"> </w:t>
            </w:r>
            <w:r w:rsidRPr="0009174B">
              <w:rPr>
                <w:rFonts w:hAnsi="宋体" w:hint="eastAsia"/>
                <w:color w:val="000000"/>
                <w:sz w:val="16"/>
                <w:szCs w:val="16"/>
              </w:rPr>
              <w:t>合并数</w:t>
            </w:r>
            <w:r w:rsidRPr="0009174B">
              <w:rPr>
                <w:color w:val="000000"/>
                <w:sz w:val="16"/>
                <w:szCs w:val="16"/>
              </w:rPr>
              <w:t xml:space="preserve"> </w:t>
            </w:r>
          </w:p>
        </w:tc>
        <w:tc>
          <w:tcPr>
            <w:tcW w:w="708" w:type="pct"/>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rPr>
                <w:color w:val="000000"/>
                <w:sz w:val="16"/>
                <w:szCs w:val="16"/>
              </w:rPr>
            </w:pPr>
            <w:r w:rsidRPr="0009174B">
              <w:rPr>
                <w:rFonts w:hAnsi="宋体" w:hint="eastAsia"/>
                <w:color w:val="000000"/>
                <w:sz w:val="16"/>
                <w:szCs w:val="16"/>
              </w:rPr>
              <w:t>公司数</w:t>
            </w:r>
          </w:p>
        </w:tc>
        <w:tc>
          <w:tcPr>
            <w:tcW w:w="705" w:type="pct"/>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rPr>
                <w:color w:val="000000"/>
                <w:sz w:val="16"/>
                <w:szCs w:val="16"/>
              </w:rPr>
            </w:pPr>
            <w:r w:rsidRPr="0009174B">
              <w:rPr>
                <w:rFonts w:hAnsi="宋体" w:hint="eastAsia"/>
                <w:color w:val="000000"/>
                <w:sz w:val="16"/>
                <w:szCs w:val="16"/>
              </w:rPr>
              <w:t>合并数</w:t>
            </w:r>
          </w:p>
        </w:tc>
        <w:tc>
          <w:tcPr>
            <w:tcW w:w="708" w:type="pct"/>
            <w:gridSpan w:val="2"/>
            <w:tcBorders>
              <w:top w:val="nil"/>
              <w:left w:val="nil"/>
              <w:bottom w:val="single" w:sz="4" w:space="0" w:color="auto"/>
              <w:right w:val="single" w:sz="4" w:space="0" w:color="auto"/>
            </w:tcBorders>
            <w:noWrap/>
            <w:vAlign w:val="center"/>
            <w:hideMark/>
          </w:tcPr>
          <w:p w:rsidR="00655D17" w:rsidRPr="0009174B" w:rsidRDefault="00655D17" w:rsidP="009B1981">
            <w:pPr>
              <w:widowControl/>
              <w:spacing w:before="0" w:after="0"/>
              <w:jc w:val="center"/>
              <w:rPr>
                <w:color w:val="000000"/>
                <w:sz w:val="16"/>
                <w:szCs w:val="16"/>
              </w:rPr>
            </w:pPr>
            <w:r w:rsidRPr="0009174B">
              <w:rPr>
                <w:rFonts w:hAnsi="宋体" w:hint="eastAsia"/>
                <w:color w:val="000000"/>
                <w:sz w:val="16"/>
                <w:szCs w:val="16"/>
              </w:rPr>
              <w:t>公司数</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一、营业收入</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26,354,258,941.38</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22,233,864,964.99</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8,117,255,116.45</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7,009,135,673.18</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手续费及佣金净收入</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14,760,898,122.11</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12,042,668,362.82</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4,565,482,585.08</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3,893,213,051.00</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w:t>
            </w:r>
            <w:r w:rsidRPr="0009174B">
              <w:rPr>
                <w:rFonts w:hAnsi="宋体" w:hint="eastAsia"/>
                <w:sz w:val="16"/>
                <w:szCs w:val="16"/>
              </w:rPr>
              <w:t>其中</w:t>
            </w:r>
            <w:r w:rsidRPr="0009174B">
              <w:rPr>
                <w:sz w:val="16"/>
                <w:szCs w:val="16"/>
              </w:rPr>
              <w:t>:</w:t>
            </w:r>
            <w:r w:rsidRPr="0009174B">
              <w:rPr>
                <w:rFonts w:hAnsi="宋体" w:hint="eastAsia"/>
                <w:sz w:val="16"/>
                <w:szCs w:val="16"/>
              </w:rPr>
              <w:t>经纪业务手续费净收入</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11,134,847,057.52</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10,796,186,255.33</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2,811,212,479.03</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2,631,830,561.66</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w:t>
            </w:r>
            <w:r w:rsidRPr="0009174B">
              <w:rPr>
                <w:rFonts w:hAnsi="宋体" w:hint="eastAsia"/>
                <w:sz w:val="16"/>
                <w:szCs w:val="16"/>
              </w:rPr>
              <w:t>投资银行业务手续费净收入</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1,154,221,317.53</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1,128,717,879.91</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1,208,550,970.15</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1,156,963,006.27</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w:t>
            </w:r>
            <w:r w:rsidRPr="0009174B">
              <w:rPr>
                <w:rFonts w:hAnsi="宋体" w:hint="eastAsia"/>
                <w:sz w:val="16"/>
                <w:szCs w:val="16"/>
              </w:rPr>
              <w:t>资产管理及基金管理业务手续费净收入</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2,338,555,134.98</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517,999,783.16</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91,588,863.89</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利息净收入</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2,814,345,057.80</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2,784,006,937.43</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934,371,670.70</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760,524,481.77</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rFonts w:hAnsi="宋体" w:hint="eastAsia"/>
                <w:sz w:val="16"/>
                <w:szCs w:val="16"/>
              </w:rPr>
              <w:t>投资收益（损失以</w:t>
            </w:r>
            <w:r w:rsidRPr="0009174B">
              <w:rPr>
                <w:sz w:val="16"/>
                <w:szCs w:val="16"/>
              </w:rPr>
              <w:t>"-"</w:t>
            </w:r>
            <w:r w:rsidRPr="0009174B">
              <w:rPr>
                <w:rFonts w:hAnsi="宋体" w:hint="eastAsia"/>
                <w:sz w:val="16"/>
                <w:szCs w:val="16"/>
              </w:rPr>
              <w:t>号填列）</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8,697,369,120.35</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7,121,639,363.44</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2,110,377,904.24</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1,830,034,396.73</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其中：对联营企业和合营企业的投资收益</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247,732,138.63</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255,035,719.50</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271,901,437.13</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271,901,437.13</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公允价值变动收益（损失以</w:t>
            </w:r>
            <w:r w:rsidRPr="0009174B">
              <w:rPr>
                <w:sz w:val="16"/>
                <w:szCs w:val="16"/>
              </w:rPr>
              <w:t>"-"</w:t>
            </w:r>
            <w:r w:rsidRPr="0009174B">
              <w:rPr>
                <w:rFonts w:hAnsi="宋体" w:hint="eastAsia"/>
                <w:sz w:val="16"/>
                <w:szCs w:val="16"/>
              </w:rPr>
              <w:t>号填列）</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(228,632,615.33)</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(29,556,212.44)</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503,213,784.82</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512,211,751.04</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rFonts w:hAnsi="宋体" w:hint="eastAsia"/>
                <w:sz w:val="16"/>
                <w:szCs w:val="16"/>
              </w:rPr>
              <w:t>汇兑收益（损失以</w:t>
            </w:r>
            <w:r w:rsidRPr="0009174B">
              <w:rPr>
                <w:sz w:val="16"/>
                <w:szCs w:val="16"/>
              </w:rPr>
              <w:t>"-"</w:t>
            </w:r>
            <w:r w:rsidRPr="0009174B">
              <w:rPr>
                <w:rFonts w:hAnsi="宋体" w:hint="eastAsia"/>
                <w:sz w:val="16"/>
                <w:szCs w:val="16"/>
              </w:rPr>
              <w:t>号填列）</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291,300,779.57</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298,364,205.49</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(8,875,463.35)</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1,116,440.74</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其他业务收入</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18,978,476.88</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16,742,308.25</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12,684,634.96</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12,035,551.90</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二、营业支出</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12,468,411,881.62</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10,546,784,711.41</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4,197,890,314.42</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3,672,991,831.18</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营业税金及附加</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1,545,939,380.94</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1,386,555,098.39</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434,501,721.88</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401,880,653.52</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业务及管理费</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10,886,241,116.30</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9,119,511,469.64</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3,761,959,999.06</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3,269,682,584.18</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资产减值损失</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34,929,192.92</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39,415,951.92</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126,402.02</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126,402.02</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其他业务成本</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1,302,191.46</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1,302,191.46</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1,302,191.46</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1,302,191.46</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三、营业利润（亏损以</w:t>
            </w:r>
            <w:r w:rsidRPr="0009174B">
              <w:rPr>
                <w:sz w:val="16"/>
                <w:szCs w:val="16"/>
              </w:rPr>
              <w:t>"-"</w:t>
            </w:r>
            <w:r w:rsidRPr="0009174B">
              <w:rPr>
                <w:rFonts w:hAnsi="宋体" w:hint="eastAsia"/>
                <w:sz w:val="16"/>
                <w:szCs w:val="16"/>
              </w:rPr>
              <w:t>号填列）</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13,885,847,059.76</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11,687,080,253.58</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3,919,364,802.03</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3,336,143,842.00</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加：营业外收入</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140,835,531.23</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49,084,617.00</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28,949,485.98</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19,128,301.52</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减：营业外支出</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7,332,200.00</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5,862,796.28</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10,940,374.43</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8,235,662.47</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四、利润总额（亏损总额以</w:t>
            </w:r>
            <w:r w:rsidRPr="0009174B">
              <w:rPr>
                <w:sz w:val="16"/>
                <w:szCs w:val="16"/>
              </w:rPr>
              <w:t>"-"</w:t>
            </w:r>
            <w:r w:rsidRPr="0009174B">
              <w:rPr>
                <w:rFonts w:hAnsi="宋体" w:hint="eastAsia"/>
                <w:sz w:val="16"/>
                <w:szCs w:val="16"/>
              </w:rPr>
              <w:t>号填列）</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14,019,350,390.99</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11,730,302,074.30</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3,937,373,913.58</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3,347,036,481.05</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减：所得税费用</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3,321,084,690.51</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2,800,156,585.82</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860,410,467.55</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758,386,260.44</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五、净利润（净亏损以</w:t>
            </w:r>
            <w:r w:rsidRPr="0009174B">
              <w:rPr>
                <w:sz w:val="16"/>
                <w:szCs w:val="16"/>
              </w:rPr>
              <w:t>"-"</w:t>
            </w:r>
            <w:r w:rsidRPr="0009174B">
              <w:rPr>
                <w:rFonts w:hAnsi="宋体" w:hint="eastAsia"/>
                <w:sz w:val="16"/>
                <w:szCs w:val="16"/>
              </w:rPr>
              <w:t>号填列）</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10,698,265,700.48</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8,930,145,488.48</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3,076,963,446.03</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2,588,650,220.61</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rFonts w:hAnsi="宋体" w:hint="eastAsia"/>
                <w:sz w:val="16"/>
                <w:szCs w:val="16"/>
              </w:rPr>
              <w:t>归属于母公司股东的净利润</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10,386,017,154.63</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3,040,621,503.21</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rFonts w:hAnsi="宋体" w:hint="eastAsia"/>
                <w:sz w:val="16"/>
                <w:szCs w:val="16"/>
              </w:rPr>
              <w:t>少数股东损益</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312,248,545.85</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36,341,942.82</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lastRenderedPageBreak/>
              <w:t>六、每股收益：</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（一）基本每股收益</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1.51</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0.51</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（二）稀释每股收益</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1.51</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0.51</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七、其他综合收益</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(324,345,486.10)</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(330,563,364.57)</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535,408,700.12</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372,240,384.19</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归属于母公司股东的其他综合收益的税后净额</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(278,153,066.00)</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454,357,090.62</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proofErr w:type="gramStart"/>
            <w:r w:rsidRPr="0009174B">
              <w:rPr>
                <w:rFonts w:hAnsi="宋体" w:hint="eastAsia"/>
                <w:sz w:val="16"/>
                <w:szCs w:val="16"/>
              </w:rPr>
              <w:t>一</w:t>
            </w:r>
            <w:proofErr w:type="gramEnd"/>
            <w:r w:rsidRPr="0009174B">
              <w:rPr>
                <w:sz w:val="16"/>
                <w:szCs w:val="16"/>
              </w:rPr>
              <w:t>)</w:t>
            </w:r>
            <w:r w:rsidRPr="0009174B">
              <w:rPr>
                <w:color w:val="000000"/>
                <w:sz w:val="16"/>
                <w:szCs w:val="16"/>
              </w:rPr>
              <w:t xml:space="preserve"> </w:t>
            </w:r>
            <w:r w:rsidRPr="0009174B">
              <w:rPr>
                <w:rFonts w:hAnsi="宋体" w:hint="eastAsia"/>
                <w:color w:val="000000"/>
                <w:sz w:val="16"/>
                <w:szCs w:val="16"/>
              </w:rPr>
              <w:t>以后将重分类进损益的其他综合收益</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c>
          <w:tcPr>
            <w:tcW w:w="705" w:type="pct"/>
            <w:tcBorders>
              <w:top w:val="nil"/>
              <w:left w:val="nil"/>
              <w:bottom w:val="nil"/>
              <w:right w:val="nil"/>
            </w:tcBorders>
            <w:noWrap/>
            <w:vAlign w:val="bottom"/>
            <w:hideMark/>
          </w:tcPr>
          <w:p w:rsidR="00655D17" w:rsidRPr="0009174B" w:rsidRDefault="00655D17" w:rsidP="009B1981">
            <w:pPr>
              <w:widowControl/>
              <w:spacing w:before="0" w:after="0"/>
              <w:jc w:val="left"/>
              <w:rPr>
                <w:sz w:val="16"/>
                <w:szCs w:val="16"/>
              </w:rPr>
            </w:pPr>
          </w:p>
        </w:tc>
        <w:tc>
          <w:tcPr>
            <w:tcW w:w="708"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1. </w:t>
            </w:r>
            <w:r w:rsidRPr="0009174B">
              <w:rPr>
                <w:rFonts w:hAnsi="宋体" w:hint="eastAsia"/>
                <w:color w:val="000000"/>
                <w:sz w:val="16"/>
                <w:szCs w:val="16"/>
              </w:rPr>
              <w:t>权益法下在被投资单位以后将重分类进损益的其他综合收益中享有的份额</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(13,383,369.88)</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(13,383,369.88)</w:t>
            </w:r>
          </w:p>
        </w:tc>
        <w:tc>
          <w:tcPr>
            <w:tcW w:w="705" w:type="pct"/>
            <w:tcBorders>
              <w:top w:val="single" w:sz="4" w:space="0" w:color="auto"/>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5,495,213.83</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15,710,847.87</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2. </w:t>
            </w:r>
            <w:r w:rsidRPr="0009174B">
              <w:rPr>
                <w:rFonts w:hAnsi="宋体" w:hint="eastAsia"/>
                <w:color w:val="000000"/>
                <w:sz w:val="16"/>
                <w:szCs w:val="16"/>
              </w:rPr>
              <w:t>可供出售金融资产公允价值变动损益</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(299,767,607.91)</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(317,179,994.69)</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435,924,012.43</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356,529,536.32</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3. </w:t>
            </w:r>
            <w:r w:rsidRPr="0009174B">
              <w:rPr>
                <w:rFonts w:hAnsi="宋体" w:hint="eastAsia"/>
                <w:color w:val="000000"/>
                <w:sz w:val="16"/>
                <w:szCs w:val="16"/>
              </w:rPr>
              <w:t>外币财务报表折算差额</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34,997,911.79</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12,937,864.36</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归属于少数股东的其他综合收益的税后净额</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(46,192,420.10)</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81,051,609.50</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Ansi="宋体" w:hint="eastAsia"/>
                <w:sz w:val="16"/>
                <w:szCs w:val="16"/>
              </w:rPr>
              <w:t>八、综合收益总额</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10,373,920,214.38</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8,599,582,123.91</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3,612,372,146.15</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2,960,890,604.80</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归属于母公司股东的综合收益总额</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10,107,864,088.63</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3,494,978,593.83</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r>
      <w:tr w:rsidR="00655D17" w:rsidRPr="0009174B" w:rsidTr="009B1981">
        <w:tblPrEx>
          <w:tblLook w:val="04A0"/>
        </w:tblPrEx>
        <w:trPr>
          <w:cantSplit/>
          <w:trHeight w:val="85"/>
        </w:trPr>
        <w:tc>
          <w:tcPr>
            <w:tcW w:w="2102" w:type="pct"/>
            <w:gridSpan w:val="2"/>
            <w:tcBorders>
              <w:top w:val="nil"/>
              <w:left w:val="single" w:sz="4" w:space="0" w:color="auto"/>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sz w:val="16"/>
                <w:szCs w:val="16"/>
              </w:rPr>
              <w:t xml:space="preserve"> </w:t>
            </w:r>
            <w:r w:rsidRPr="0009174B">
              <w:rPr>
                <w:color w:val="000000"/>
                <w:sz w:val="16"/>
                <w:szCs w:val="16"/>
              </w:rPr>
              <w:t xml:space="preserve">   </w:t>
            </w:r>
            <w:r w:rsidRPr="0009174B">
              <w:rPr>
                <w:rFonts w:hAnsi="宋体" w:hint="eastAsia"/>
                <w:sz w:val="16"/>
                <w:szCs w:val="16"/>
              </w:rPr>
              <w:t>归属于少数股东的综合收益总额</w:t>
            </w:r>
          </w:p>
        </w:tc>
        <w:tc>
          <w:tcPr>
            <w:tcW w:w="777"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266,056,125.75</w:t>
            </w:r>
          </w:p>
        </w:tc>
        <w:tc>
          <w:tcPr>
            <w:tcW w:w="708"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c>
          <w:tcPr>
            <w:tcW w:w="705" w:type="pct"/>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right"/>
              <w:rPr>
                <w:sz w:val="16"/>
                <w:szCs w:val="16"/>
              </w:rPr>
            </w:pPr>
            <w:r w:rsidRPr="0009174B">
              <w:rPr>
                <w:sz w:val="16"/>
                <w:szCs w:val="16"/>
              </w:rPr>
              <w:t>117,393,552.32</w:t>
            </w:r>
          </w:p>
        </w:tc>
        <w:tc>
          <w:tcPr>
            <w:tcW w:w="708" w:type="pct"/>
            <w:gridSpan w:val="2"/>
            <w:tcBorders>
              <w:top w:val="nil"/>
              <w:left w:val="nil"/>
              <w:bottom w:val="single" w:sz="4" w:space="0" w:color="auto"/>
              <w:right w:val="single" w:sz="4" w:space="0" w:color="auto"/>
            </w:tcBorders>
            <w:noWrap/>
            <w:vAlign w:val="bottom"/>
            <w:hideMark/>
          </w:tcPr>
          <w:p w:rsidR="00655D17" w:rsidRPr="0009174B" w:rsidRDefault="00655D17" w:rsidP="009B1981">
            <w:pPr>
              <w:widowControl/>
              <w:spacing w:before="0" w:after="0"/>
              <w:jc w:val="left"/>
              <w:rPr>
                <w:sz w:val="16"/>
                <w:szCs w:val="16"/>
              </w:rPr>
            </w:pPr>
            <w:r w:rsidRPr="0009174B">
              <w:rPr>
                <w:rFonts w:hint="eastAsia"/>
                <w:sz w:val="16"/>
                <w:szCs w:val="16"/>
              </w:rPr>
              <w:t xml:space="preserve">　</w:t>
            </w:r>
          </w:p>
        </w:tc>
      </w:tr>
    </w:tbl>
    <w:p w:rsidR="00655D17" w:rsidRDefault="00655D17" w:rsidP="00655D17">
      <w:pPr>
        <w:spacing w:before="300"/>
      </w:pPr>
      <w:r>
        <w:rPr>
          <w:rFonts w:hint="eastAsia"/>
        </w:rPr>
        <w:t>法定代表人</w:t>
      </w:r>
      <w:r>
        <w:t>:</w:t>
      </w:r>
      <w:r>
        <w:rPr>
          <w:rFonts w:hint="eastAsia"/>
        </w:rPr>
        <w:t>孙树明</w:t>
      </w:r>
      <w:r>
        <w:t xml:space="preserve">                     </w:t>
      </w:r>
      <w:r>
        <w:rPr>
          <w:rFonts w:hint="eastAsia"/>
        </w:rPr>
        <w:t>主管会计工作负责人：</w:t>
      </w:r>
      <w:r>
        <w:t xml:space="preserve"> </w:t>
      </w:r>
      <w:r>
        <w:rPr>
          <w:rFonts w:hint="eastAsia"/>
        </w:rPr>
        <w:t>孙晓燕</w:t>
      </w:r>
      <w:r>
        <w:t xml:space="preserve">                     </w:t>
      </w:r>
      <w:r>
        <w:rPr>
          <w:rFonts w:hint="eastAsia"/>
        </w:rPr>
        <w:t>会计机构负责人：王莹</w:t>
      </w:r>
    </w:p>
    <w:p w:rsidR="00655D17" w:rsidRPr="00E7627E" w:rsidRDefault="00655D17" w:rsidP="00655D17"/>
    <w:p w:rsidR="00655D17" w:rsidRDefault="00655D17" w:rsidP="00655D17">
      <w:pPr>
        <w:pStyle w:val="Section"/>
        <w:outlineLvl w:val="2"/>
      </w:pPr>
      <w:r>
        <w:t>4</w:t>
      </w:r>
      <w:r>
        <w:rPr>
          <w:rFonts w:hint="eastAsia"/>
        </w:rPr>
        <w:t>、合并及母公司年初到报告期末现金流量表</w:t>
      </w:r>
    </w:p>
    <w:tbl>
      <w:tblPr>
        <w:tblW w:w="5272" w:type="pct"/>
        <w:tblInd w:w="-34" w:type="dxa"/>
        <w:tblLayout w:type="fixed"/>
        <w:tblLook w:val="04A0"/>
      </w:tblPr>
      <w:tblGrid>
        <w:gridCol w:w="3970"/>
        <w:gridCol w:w="992"/>
        <w:gridCol w:w="709"/>
        <w:gridCol w:w="1701"/>
        <w:gridCol w:w="1502"/>
        <w:gridCol w:w="1516"/>
      </w:tblGrid>
      <w:tr w:rsidR="00655D17" w:rsidRPr="00851B25" w:rsidTr="009B1981">
        <w:trPr>
          <w:trHeight w:val="285"/>
        </w:trPr>
        <w:tc>
          <w:tcPr>
            <w:tcW w:w="4962" w:type="dxa"/>
            <w:gridSpan w:val="2"/>
            <w:tcBorders>
              <w:top w:val="nil"/>
              <w:left w:val="nil"/>
              <w:bottom w:val="single" w:sz="8" w:space="0" w:color="auto"/>
              <w:right w:val="nil"/>
            </w:tcBorders>
            <w:noWrap/>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编制单位：广发证券股份有限公司</w:t>
            </w:r>
          </w:p>
        </w:tc>
        <w:tc>
          <w:tcPr>
            <w:tcW w:w="5428" w:type="dxa"/>
            <w:gridSpan w:val="4"/>
            <w:tcBorders>
              <w:top w:val="nil"/>
              <w:left w:val="nil"/>
              <w:bottom w:val="nil"/>
              <w:right w:val="nil"/>
            </w:tcBorders>
            <w:hideMark/>
          </w:tcPr>
          <w:p w:rsidR="00655D17" w:rsidRPr="00851B25" w:rsidRDefault="00655D17" w:rsidP="009B1981">
            <w:pPr>
              <w:widowControl/>
              <w:spacing w:before="0" w:after="0"/>
              <w:rPr>
                <w:color w:val="000000"/>
                <w:sz w:val="15"/>
                <w:szCs w:val="15"/>
              </w:rPr>
            </w:pPr>
            <w:r w:rsidRPr="00851B25">
              <w:rPr>
                <w:color w:val="000000"/>
                <w:sz w:val="15"/>
                <w:szCs w:val="15"/>
              </w:rPr>
              <w:t>2015</w:t>
            </w:r>
            <w:r w:rsidRPr="00851B25">
              <w:rPr>
                <w:rFonts w:ascii="宋体" w:hAnsi="宋体" w:hint="eastAsia"/>
                <w:color w:val="000000"/>
                <w:sz w:val="15"/>
                <w:szCs w:val="15"/>
              </w:rPr>
              <w:t>年</w:t>
            </w:r>
            <w:r w:rsidRPr="00851B25">
              <w:rPr>
                <w:color w:val="000000"/>
                <w:sz w:val="15"/>
                <w:szCs w:val="15"/>
              </w:rPr>
              <w:t>1-9</w:t>
            </w:r>
            <w:r w:rsidRPr="00851B25">
              <w:rPr>
                <w:rFonts w:ascii="宋体" w:hAnsi="宋体" w:hint="eastAsia"/>
                <w:color w:val="000000"/>
                <w:sz w:val="15"/>
                <w:szCs w:val="15"/>
              </w:rPr>
              <w:t>月</w:t>
            </w:r>
            <w:r w:rsidRPr="00851B25">
              <w:rPr>
                <w:color w:val="000000"/>
                <w:sz w:val="15"/>
                <w:szCs w:val="15"/>
              </w:rPr>
              <w:t xml:space="preserve">                </w:t>
            </w:r>
            <w:r w:rsidRPr="0009174B">
              <w:rPr>
                <w:rFonts w:hAnsi="宋体" w:hint="eastAsia"/>
                <w:color w:val="000000"/>
                <w:sz w:val="16"/>
                <w:szCs w:val="16"/>
              </w:rPr>
              <w:t>单位</w:t>
            </w:r>
            <w:r w:rsidRPr="0009174B">
              <w:rPr>
                <w:color w:val="000000"/>
                <w:sz w:val="16"/>
                <w:szCs w:val="16"/>
              </w:rPr>
              <w:t>:</w:t>
            </w:r>
            <w:r w:rsidRPr="00851B25">
              <w:rPr>
                <w:rFonts w:ascii="宋体" w:hAnsi="宋体" w:hint="eastAsia"/>
                <w:color w:val="000000"/>
                <w:sz w:val="15"/>
                <w:szCs w:val="15"/>
              </w:rPr>
              <w:t>人民币元</w:t>
            </w:r>
            <w:r w:rsidRPr="00851B25">
              <w:rPr>
                <w:color w:val="000000"/>
                <w:sz w:val="15"/>
                <w:szCs w:val="15"/>
              </w:rPr>
              <w:t xml:space="preserve">   </w:t>
            </w:r>
            <w:r>
              <w:rPr>
                <w:color w:val="000000"/>
                <w:sz w:val="15"/>
                <w:szCs w:val="15"/>
              </w:rPr>
              <w:t xml:space="preserve">      </w:t>
            </w:r>
            <w:r w:rsidRPr="0009174B">
              <w:rPr>
                <w:rFonts w:hAnsi="宋体" w:hint="eastAsia"/>
                <w:color w:val="000000"/>
                <w:sz w:val="16"/>
                <w:szCs w:val="16"/>
              </w:rPr>
              <w:t>审计类型：</w:t>
            </w:r>
            <w:r w:rsidRPr="00851B25">
              <w:rPr>
                <w:rFonts w:ascii="宋体" w:hAnsi="宋体" w:hint="eastAsia"/>
                <w:color w:val="000000"/>
                <w:sz w:val="15"/>
                <w:szCs w:val="15"/>
              </w:rPr>
              <w:t>未经审计</w:t>
            </w:r>
          </w:p>
        </w:tc>
      </w:tr>
      <w:tr w:rsidR="00655D17" w:rsidRPr="00851B25" w:rsidTr="009B1981">
        <w:trPr>
          <w:trHeight w:val="31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Calibri" w:hAnsi="Calibri" w:cs="宋体"/>
                <w:color w:val="000000"/>
                <w:sz w:val="21"/>
                <w:szCs w:val="21"/>
              </w:rPr>
            </w:pPr>
            <w:r w:rsidRPr="00851B25">
              <w:rPr>
                <w:rFonts w:ascii="Calibri" w:hAnsi="Calibri" w:cs="宋体" w:hint="eastAsia"/>
                <w:color w:val="000000"/>
                <w:sz w:val="21"/>
                <w:szCs w:val="21"/>
              </w:rPr>
              <w:t xml:space="preserve">　</w:t>
            </w:r>
          </w:p>
        </w:tc>
        <w:tc>
          <w:tcPr>
            <w:tcW w:w="3402" w:type="dxa"/>
            <w:gridSpan w:val="3"/>
            <w:tcBorders>
              <w:top w:val="single" w:sz="8" w:space="0" w:color="auto"/>
              <w:left w:val="nil"/>
              <w:bottom w:val="single" w:sz="8" w:space="0" w:color="auto"/>
              <w:right w:val="nil"/>
            </w:tcBorders>
            <w:noWrap/>
            <w:vAlign w:val="bottom"/>
            <w:hideMark/>
          </w:tcPr>
          <w:p w:rsidR="00655D17" w:rsidRPr="00851B25" w:rsidRDefault="00655D17" w:rsidP="009B1981">
            <w:pPr>
              <w:widowControl/>
              <w:spacing w:before="0" w:after="0"/>
              <w:jc w:val="center"/>
              <w:rPr>
                <w:color w:val="000000"/>
                <w:sz w:val="15"/>
                <w:szCs w:val="15"/>
              </w:rPr>
            </w:pPr>
            <w:r w:rsidRPr="00851B25">
              <w:rPr>
                <w:color w:val="000000"/>
                <w:sz w:val="15"/>
                <w:szCs w:val="15"/>
              </w:rPr>
              <w:t xml:space="preserve"> 2015</w:t>
            </w:r>
            <w:r w:rsidRPr="00851B25">
              <w:rPr>
                <w:rFonts w:hint="eastAsia"/>
                <w:color w:val="000000"/>
                <w:sz w:val="15"/>
                <w:szCs w:val="15"/>
              </w:rPr>
              <w:t>年</w:t>
            </w:r>
            <w:r w:rsidRPr="00851B25">
              <w:rPr>
                <w:color w:val="000000"/>
                <w:sz w:val="15"/>
                <w:szCs w:val="15"/>
              </w:rPr>
              <w:t>1-9</w:t>
            </w:r>
            <w:r w:rsidRPr="00851B25">
              <w:rPr>
                <w:rFonts w:hint="eastAsia"/>
                <w:color w:val="000000"/>
                <w:sz w:val="15"/>
                <w:szCs w:val="15"/>
              </w:rPr>
              <w:t>月</w:t>
            </w:r>
            <w:r w:rsidRPr="00851B25">
              <w:rPr>
                <w:color w:val="000000"/>
                <w:sz w:val="15"/>
                <w:szCs w:val="15"/>
              </w:rPr>
              <w:t xml:space="preserve"> </w:t>
            </w:r>
          </w:p>
        </w:tc>
        <w:tc>
          <w:tcPr>
            <w:tcW w:w="3018" w:type="dxa"/>
            <w:gridSpan w:val="2"/>
            <w:tcBorders>
              <w:top w:val="single" w:sz="8" w:space="0" w:color="auto"/>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center"/>
              <w:rPr>
                <w:color w:val="000000"/>
                <w:sz w:val="15"/>
                <w:szCs w:val="15"/>
              </w:rPr>
            </w:pPr>
            <w:r w:rsidRPr="00851B25">
              <w:rPr>
                <w:color w:val="000000"/>
                <w:sz w:val="15"/>
                <w:szCs w:val="15"/>
              </w:rPr>
              <w:t xml:space="preserve"> 2014</w:t>
            </w:r>
            <w:r w:rsidRPr="00851B25">
              <w:rPr>
                <w:rFonts w:hint="eastAsia"/>
                <w:color w:val="000000"/>
                <w:sz w:val="15"/>
                <w:szCs w:val="15"/>
              </w:rPr>
              <w:t>年</w:t>
            </w:r>
            <w:r w:rsidRPr="00851B25">
              <w:rPr>
                <w:color w:val="000000"/>
                <w:sz w:val="15"/>
                <w:szCs w:val="15"/>
              </w:rPr>
              <w:t>1-9</w:t>
            </w:r>
            <w:r w:rsidRPr="00851B25">
              <w:rPr>
                <w:rFonts w:hint="eastAsia"/>
                <w:color w:val="000000"/>
                <w:sz w:val="15"/>
                <w:szCs w:val="15"/>
              </w:rPr>
              <w:t>月</w:t>
            </w:r>
            <w:r w:rsidRPr="00851B25">
              <w:rPr>
                <w:color w:val="000000"/>
                <w:sz w:val="15"/>
                <w:szCs w:val="15"/>
              </w:rPr>
              <w:t xml:space="preserve"> </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项目</w:t>
            </w:r>
          </w:p>
        </w:tc>
        <w:tc>
          <w:tcPr>
            <w:tcW w:w="1701" w:type="dxa"/>
            <w:gridSpan w:val="2"/>
            <w:tcBorders>
              <w:top w:val="nil"/>
              <w:left w:val="nil"/>
              <w:bottom w:val="single" w:sz="8" w:space="0" w:color="auto"/>
              <w:right w:val="single" w:sz="8" w:space="0" w:color="auto"/>
            </w:tcBorders>
            <w:noWrap/>
            <w:vAlign w:val="bottom"/>
            <w:hideMark/>
          </w:tcPr>
          <w:p w:rsidR="00AC4C91" w:rsidRDefault="00655D17">
            <w:pPr>
              <w:widowControl/>
              <w:spacing w:before="0" w:after="0"/>
              <w:jc w:val="center"/>
              <w:rPr>
                <w:rFonts w:ascii="宋体" w:cs="宋体"/>
                <w:color w:val="000000"/>
                <w:sz w:val="15"/>
                <w:szCs w:val="15"/>
              </w:rPr>
            </w:pPr>
            <w:r w:rsidRPr="00851B25">
              <w:rPr>
                <w:rFonts w:ascii="宋体" w:hAnsi="宋体" w:cs="宋体" w:hint="eastAsia"/>
                <w:color w:val="000000"/>
                <w:sz w:val="15"/>
                <w:szCs w:val="15"/>
              </w:rPr>
              <w:t>合并</w:t>
            </w:r>
            <w:r>
              <w:rPr>
                <w:rFonts w:ascii="宋体" w:hAnsi="宋体" w:cs="宋体" w:hint="eastAsia"/>
                <w:color w:val="000000"/>
                <w:sz w:val="15"/>
                <w:szCs w:val="15"/>
              </w:rPr>
              <w:t>数</w:t>
            </w:r>
          </w:p>
        </w:tc>
        <w:tc>
          <w:tcPr>
            <w:tcW w:w="1701" w:type="dxa"/>
            <w:tcBorders>
              <w:top w:val="nil"/>
              <w:left w:val="nil"/>
              <w:bottom w:val="single" w:sz="8" w:space="0" w:color="auto"/>
              <w:right w:val="single" w:sz="8" w:space="0" w:color="auto"/>
            </w:tcBorders>
            <w:noWrap/>
            <w:vAlign w:val="bottom"/>
            <w:hideMark/>
          </w:tcPr>
          <w:p w:rsidR="00AC4C91" w:rsidRDefault="00655D17">
            <w:pPr>
              <w:widowControl/>
              <w:spacing w:before="0" w:after="0"/>
              <w:jc w:val="center"/>
              <w:rPr>
                <w:rFonts w:ascii="宋体" w:cs="宋体"/>
                <w:color w:val="000000"/>
                <w:sz w:val="15"/>
                <w:szCs w:val="15"/>
              </w:rPr>
            </w:pPr>
            <w:r w:rsidRPr="00851B25">
              <w:rPr>
                <w:rFonts w:ascii="宋体" w:hAnsi="宋体" w:cs="宋体" w:hint="eastAsia"/>
                <w:color w:val="000000"/>
                <w:sz w:val="15"/>
                <w:szCs w:val="15"/>
              </w:rPr>
              <w:t>公司</w:t>
            </w:r>
            <w:r>
              <w:rPr>
                <w:rFonts w:ascii="宋体" w:hAnsi="宋体" w:cs="宋体" w:hint="eastAsia"/>
                <w:color w:val="000000"/>
                <w:sz w:val="15"/>
                <w:szCs w:val="15"/>
              </w:rPr>
              <w:t>数</w:t>
            </w:r>
          </w:p>
        </w:tc>
        <w:tc>
          <w:tcPr>
            <w:tcW w:w="1502" w:type="dxa"/>
            <w:tcBorders>
              <w:top w:val="nil"/>
              <w:left w:val="nil"/>
              <w:bottom w:val="single" w:sz="8" w:space="0" w:color="auto"/>
              <w:right w:val="single" w:sz="8" w:space="0" w:color="auto"/>
            </w:tcBorders>
            <w:noWrap/>
            <w:vAlign w:val="bottom"/>
            <w:hideMark/>
          </w:tcPr>
          <w:p w:rsidR="00AC4C91" w:rsidRDefault="00655D17">
            <w:pPr>
              <w:widowControl/>
              <w:spacing w:before="0" w:after="0"/>
              <w:jc w:val="center"/>
              <w:rPr>
                <w:rFonts w:ascii="宋体" w:cs="宋体"/>
                <w:color w:val="000000"/>
                <w:sz w:val="15"/>
                <w:szCs w:val="15"/>
              </w:rPr>
            </w:pPr>
            <w:r w:rsidRPr="00851B25">
              <w:rPr>
                <w:rFonts w:ascii="宋体" w:hAnsi="宋体" w:cs="宋体" w:hint="eastAsia"/>
                <w:color w:val="000000"/>
                <w:sz w:val="15"/>
                <w:szCs w:val="15"/>
              </w:rPr>
              <w:t>合并</w:t>
            </w:r>
            <w:r>
              <w:rPr>
                <w:rFonts w:ascii="宋体" w:hAnsi="宋体" w:cs="宋体" w:hint="eastAsia"/>
                <w:color w:val="000000"/>
                <w:sz w:val="15"/>
                <w:szCs w:val="15"/>
              </w:rPr>
              <w:t>数</w:t>
            </w:r>
          </w:p>
        </w:tc>
        <w:tc>
          <w:tcPr>
            <w:tcW w:w="1516" w:type="dxa"/>
            <w:tcBorders>
              <w:top w:val="nil"/>
              <w:left w:val="nil"/>
              <w:bottom w:val="single" w:sz="8" w:space="0" w:color="auto"/>
              <w:right w:val="single" w:sz="8" w:space="0" w:color="auto"/>
            </w:tcBorders>
            <w:noWrap/>
            <w:vAlign w:val="bottom"/>
            <w:hideMark/>
          </w:tcPr>
          <w:p w:rsidR="00AC4C91" w:rsidRDefault="00655D17">
            <w:pPr>
              <w:widowControl/>
              <w:spacing w:before="0" w:after="0"/>
              <w:jc w:val="center"/>
              <w:rPr>
                <w:rFonts w:ascii="宋体" w:cs="宋体"/>
                <w:color w:val="000000"/>
                <w:sz w:val="15"/>
                <w:szCs w:val="15"/>
              </w:rPr>
            </w:pPr>
            <w:r w:rsidRPr="00851B25">
              <w:rPr>
                <w:rFonts w:ascii="宋体" w:hAnsi="宋体" w:cs="宋体" w:hint="eastAsia"/>
                <w:color w:val="000000"/>
                <w:sz w:val="15"/>
                <w:szCs w:val="15"/>
              </w:rPr>
              <w:t>公司</w:t>
            </w:r>
            <w:r>
              <w:rPr>
                <w:rFonts w:ascii="宋体" w:hAnsi="宋体" w:cs="宋体" w:hint="eastAsia"/>
                <w:color w:val="000000"/>
                <w:sz w:val="15"/>
                <w:szCs w:val="15"/>
              </w:rPr>
              <w:t>数</w:t>
            </w:r>
          </w:p>
        </w:tc>
      </w:tr>
      <w:tr w:rsidR="00655D17" w:rsidRPr="00851B25" w:rsidTr="009B1981">
        <w:trPr>
          <w:trHeight w:val="300"/>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一、经营活动产生的现金流量：</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Calibri" w:hAnsi="Calibri" w:cs="宋体"/>
                <w:color w:val="000000"/>
                <w:sz w:val="21"/>
                <w:szCs w:val="21"/>
              </w:rPr>
            </w:pPr>
            <w:r w:rsidRPr="00851B25">
              <w:rPr>
                <w:rFonts w:ascii="Calibri" w:hAnsi="Calibri" w:cs="宋体" w:hint="eastAsia"/>
                <w:color w:val="000000"/>
                <w:sz w:val="21"/>
                <w:szCs w:val="21"/>
              </w:rPr>
              <w:t xml:space="preserve">　</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Calibri" w:hAnsi="Calibri" w:cs="宋体"/>
                <w:color w:val="000000"/>
                <w:sz w:val="21"/>
                <w:szCs w:val="21"/>
              </w:rPr>
            </w:pPr>
            <w:r w:rsidRPr="00851B25">
              <w:rPr>
                <w:rFonts w:ascii="Calibri" w:hAnsi="Calibri" w:cs="宋体" w:hint="eastAsia"/>
                <w:color w:val="000000"/>
                <w:sz w:val="21"/>
                <w:szCs w:val="21"/>
              </w:rPr>
              <w:t xml:space="preserve">　</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Calibri" w:hAnsi="Calibri" w:cs="宋体"/>
                <w:color w:val="000000"/>
                <w:sz w:val="21"/>
                <w:szCs w:val="21"/>
              </w:rPr>
            </w:pPr>
            <w:r w:rsidRPr="00851B25">
              <w:rPr>
                <w:rFonts w:ascii="Calibri" w:hAnsi="Calibri" w:cs="宋体" w:hint="eastAsia"/>
                <w:color w:val="000000"/>
                <w:sz w:val="21"/>
                <w:szCs w:val="21"/>
              </w:rPr>
              <w:t xml:space="preserve">　</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Calibri" w:hAnsi="Calibri" w:cs="宋体"/>
                <w:color w:val="000000"/>
                <w:sz w:val="21"/>
                <w:szCs w:val="21"/>
              </w:rPr>
            </w:pPr>
            <w:r w:rsidRPr="00851B25">
              <w:rPr>
                <w:rFonts w:ascii="Calibri" w:hAnsi="Calibri" w:cs="宋体" w:hint="eastAsia"/>
                <w:color w:val="000000"/>
                <w:sz w:val="21"/>
                <w:szCs w:val="21"/>
              </w:rPr>
              <w:t xml:space="preserve">　</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融出资金净减少额</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9,357,133,434.21</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9,465,521,211.04</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处置交易性金融资产净增加额</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2,092,885,889.55</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2,542,973,433.46</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收取利息、手续费和佣金的现金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24,651,771,911.89</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23,128,333,541.77</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7,463,986,899.37</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6,890,101,534.63</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拆入资金净增加额</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1,577,000,000.00</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1,577,000,000.00</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1,223,000,000.00</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1,223,000,000.00</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代理买卖证券收到的现金净额</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51,043,095,823.05</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46,740,730,385.85</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15,421,069,189.18</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14,216,168,833.79</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回购业务资金净增加额</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14,871,827,251.56</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13,978,980,564.67</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2,395,361,432.29</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2,279,353,202.29</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收到其他与经营活动有关的现金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7,404,114,493.18</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1,409,630,859.58</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6,285,756,939.80</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4,396,671,212.99</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经营活动现金流入小计</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108,904,942,913.89</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96,300,196,562.91</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34,882,060,350.19</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31,548,268,217.16</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融出资金净增加额</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15,579,919,111.87</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15,341,265,823.17</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购置交易性金融资产净减少额</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53,811,261,955.44</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47,330,732,341.99</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支付利息、手续费及佣金的现金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5,130,854,024.00</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4,994,364,874.68</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1,351,990,530.71</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1,305,530,261.37</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支付给职工以及为职工支付的现金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4,949,526,674.18</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4,139,229,624.26</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2,301,923,649.90</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2,017,806,132.30</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支付的各项税费</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4,845,510,907.40</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4,265,786,862.33</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1,074,748,822.25</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970,270,855.25</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支付其他与经营活动有关的现金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3,754,980,836.26</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2,433,239,894.07</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2,649,106,978.38</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1,653,286,655.59</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经营活动现金流出小计</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72,492,134,397.28</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63,163,353,597.33</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22,957,689,093.11</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21,288,159,727.68</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经营活动产生的现金流量净额</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36,412,808,516.61</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33,136,842,965.58</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11,924,371,257.08</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10,260,108,489.48</w:t>
            </w:r>
          </w:p>
        </w:tc>
      </w:tr>
      <w:tr w:rsidR="00655D17" w:rsidRPr="00851B25" w:rsidTr="009B1981">
        <w:trPr>
          <w:trHeight w:val="300"/>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二、投资活动产生的现金流量：</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rFonts w:ascii="Calibri" w:hAnsi="Calibri" w:cs="宋体"/>
                <w:color w:val="000000"/>
                <w:sz w:val="21"/>
                <w:szCs w:val="21"/>
              </w:rPr>
            </w:pPr>
            <w:r w:rsidRPr="00851B25">
              <w:rPr>
                <w:rFonts w:ascii="Calibri" w:hAnsi="Calibri" w:cs="宋体" w:hint="eastAsia"/>
                <w:color w:val="000000"/>
                <w:sz w:val="21"/>
                <w:szCs w:val="21"/>
              </w:rPr>
              <w:t xml:space="preserve">　</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rFonts w:ascii="Calibri" w:hAnsi="Calibri" w:cs="宋体"/>
                <w:color w:val="000000"/>
                <w:sz w:val="21"/>
                <w:szCs w:val="21"/>
              </w:rPr>
            </w:pPr>
            <w:r w:rsidRPr="00851B25">
              <w:rPr>
                <w:rFonts w:ascii="Calibri" w:hAnsi="Calibri" w:cs="宋体" w:hint="eastAsia"/>
                <w:color w:val="000000"/>
                <w:sz w:val="21"/>
                <w:szCs w:val="21"/>
              </w:rPr>
              <w:t xml:space="preserve">　</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rFonts w:ascii="Calibri" w:hAnsi="Calibri" w:cs="宋体"/>
                <w:color w:val="000000"/>
                <w:sz w:val="21"/>
                <w:szCs w:val="21"/>
              </w:rPr>
            </w:pPr>
            <w:r w:rsidRPr="00851B25">
              <w:rPr>
                <w:rFonts w:ascii="Calibri" w:hAnsi="Calibri" w:cs="宋体" w:hint="eastAsia"/>
                <w:color w:val="000000"/>
                <w:sz w:val="21"/>
                <w:szCs w:val="21"/>
              </w:rPr>
              <w:t xml:space="preserve">　</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rFonts w:ascii="Calibri" w:hAnsi="Calibri" w:cs="宋体"/>
                <w:color w:val="000000"/>
                <w:sz w:val="21"/>
                <w:szCs w:val="21"/>
              </w:rPr>
            </w:pPr>
            <w:r w:rsidRPr="00851B25">
              <w:rPr>
                <w:rFonts w:ascii="Calibri" w:hAnsi="Calibri" w:cs="宋体" w:hint="eastAsia"/>
                <w:color w:val="000000"/>
                <w:sz w:val="21"/>
                <w:szCs w:val="21"/>
              </w:rPr>
              <w:t xml:space="preserve">　</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收回投资收到的现金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909,593,059.10</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203,582,457.83</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lastRenderedPageBreak/>
              <w:t>取得投资收益收到的现金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1,686,245,184.01</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1,236,700,139.78</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799,247,412.07</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869,504,508.95</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处置固定资产、无形资产和其他长期资产收回的现金净额</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18,264,014.23</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1,262,272.71</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1,580,830.86</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1,521,850.86</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收到其他与投资活动有关的现金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651,810,192.65</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1,380,861,297.03</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投资活动现金流入小计</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3,265,912,449.99</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1,237,962,412.49</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2,385,271,997.79</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871,026,359.81</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投资支付的现金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2,880,836,965.00</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6,842,816,000.00</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973,638,568.72</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455,969,600.00</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购置可供出售金融资产净减少额</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32,283,323,031.51</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30,703,038,641.04</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3,121,353,583.67</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2,159,975,164.72</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购建固定资产、无形资产和其他长期资产支付的现金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155,952,074.50</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127,294,112.15</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99,610,067.03</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76,356,682.97</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支付其他与投资活动有关的现金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108,498,345.49</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9,404,770.86</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投资活动现金流出小计</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35,428,610,416.50</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37,673,148,753.19</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4,204,006,990.28</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2,692,301,447.69</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投资活动产生的现金流量净额</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Pr>
                <w:color w:val="000000"/>
                <w:sz w:val="15"/>
                <w:szCs w:val="15"/>
              </w:rPr>
              <w:t>(</w:t>
            </w:r>
            <w:r w:rsidRPr="00851B25">
              <w:rPr>
                <w:color w:val="000000"/>
                <w:sz w:val="15"/>
                <w:szCs w:val="15"/>
              </w:rPr>
              <w:t>32,162,697,966.51</w:t>
            </w:r>
            <w:r>
              <w:rPr>
                <w:color w:val="000000"/>
                <w:sz w:val="15"/>
                <w:szCs w:val="15"/>
              </w:rPr>
              <w:t>)</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Pr>
                <w:color w:val="000000"/>
                <w:sz w:val="15"/>
                <w:szCs w:val="15"/>
              </w:rPr>
              <w:t>(</w:t>
            </w:r>
            <w:r w:rsidRPr="00851B25">
              <w:rPr>
                <w:color w:val="000000"/>
                <w:sz w:val="15"/>
                <w:szCs w:val="15"/>
              </w:rPr>
              <w:t>36,435,186,340.70</w:t>
            </w:r>
            <w:r>
              <w:rPr>
                <w:color w:val="000000"/>
                <w:sz w:val="15"/>
                <w:szCs w:val="15"/>
              </w:rPr>
              <w:t>)</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Pr>
                <w:color w:val="000000"/>
                <w:sz w:val="15"/>
                <w:szCs w:val="15"/>
              </w:rPr>
              <w:t>(</w:t>
            </w:r>
            <w:r w:rsidRPr="00851B25">
              <w:rPr>
                <w:color w:val="000000"/>
                <w:sz w:val="15"/>
                <w:szCs w:val="15"/>
              </w:rPr>
              <w:t>1,818,734,992.49</w:t>
            </w:r>
            <w:r>
              <w:rPr>
                <w:color w:val="000000"/>
                <w:sz w:val="15"/>
                <w:szCs w:val="15"/>
              </w:rPr>
              <w:t>)</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Pr>
                <w:color w:val="000000"/>
                <w:sz w:val="15"/>
                <w:szCs w:val="15"/>
              </w:rPr>
              <w:t>(</w:t>
            </w:r>
            <w:r w:rsidRPr="00851B25">
              <w:rPr>
                <w:color w:val="000000"/>
                <w:sz w:val="15"/>
                <w:szCs w:val="15"/>
              </w:rPr>
              <w:t>1,821,275,087.88</w:t>
            </w:r>
            <w:r>
              <w:rPr>
                <w:color w:val="000000"/>
                <w:sz w:val="15"/>
                <w:szCs w:val="15"/>
              </w:rPr>
              <w:t>)</w:t>
            </w:r>
          </w:p>
        </w:tc>
      </w:tr>
      <w:tr w:rsidR="00655D17" w:rsidRPr="00851B25" w:rsidTr="009B1981">
        <w:trPr>
          <w:trHeight w:val="300"/>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三、筹资活动产生的现金流量：</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rFonts w:ascii="Calibri" w:hAnsi="Calibri" w:cs="宋体"/>
                <w:color w:val="000000"/>
                <w:sz w:val="21"/>
                <w:szCs w:val="21"/>
              </w:rPr>
            </w:pPr>
            <w:r w:rsidRPr="00851B25">
              <w:rPr>
                <w:rFonts w:ascii="Calibri" w:hAnsi="Calibri" w:cs="宋体" w:hint="eastAsia"/>
                <w:color w:val="000000"/>
                <w:sz w:val="21"/>
                <w:szCs w:val="21"/>
              </w:rPr>
              <w:t xml:space="preserve">　</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rFonts w:ascii="Calibri" w:hAnsi="Calibri" w:cs="宋体"/>
                <w:color w:val="000000"/>
                <w:sz w:val="21"/>
                <w:szCs w:val="21"/>
              </w:rPr>
            </w:pPr>
            <w:r w:rsidRPr="00851B25">
              <w:rPr>
                <w:rFonts w:ascii="Calibri" w:hAnsi="Calibri" w:cs="宋体" w:hint="eastAsia"/>
                <w:color w:val="000000"/>
                <w:sz w:val="21"/>
                <w:szCs w:val="21"/>
              </w:rPr>
              <w:t xml:space="preserve">　</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rFonts w:ascii="Calibri" w:hAnsi="Calibri" w:cs="宋体"/>
                <w:color w:val="000000"/>
                <w:sz w:val="21"/>
                <w:szCs w:val="21"/>
              </w:rPr>
            </w:pPr>
            <w:r w:rsidRPr="00851B25">
              <w:rPr>
                <w:rFonts w:ascii="Calibri" w:hAnsi="Calibri" w:cs="宋体" w:hint="eastAsia"/>
                <w:color w:val="000000"/>
                <w:sz w:val="21"/>
                <w:szCs w:val="21"/>
              </w:rPr>
              <w:t xml:space="preserve">　</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rFonts w:ascii="Calibri" w:hAnsi="Calibri" w:cs="宋体"/>
                <w:color w:val="000000"/>
                <w:sz w:val="21"/>
                <w:szCs w:val="21"/>
              </w:rPr>
            </w:pPr>
            <w:r w:rsidRPr="00851B25">
              <w:rPr>
                <w:rFonts w:ascii="Calibri" w:hAnsi="Calibri" w:cs="宋体" w:hint="eastAsia"/>
                <w:color w:val="000000"/>
                <w:sz w:val="21"/>
                <w:szCs w:val="21"/>
              </w:rPr>
              <w:t xml:space="preserve">　</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吸收投资收到的现金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24,945,458,960.74</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24,793,099,020.33</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其中：子公司吸收少数股东投资收到的现金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152,359,940.41</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发行债券收到的现金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39,084,000,000.00</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39,084,000,000.00</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8,976,000,000.00</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8,976,000,000.00</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取得借款收到的现金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95,408,163.12</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1,654,428,905.62</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1,000,000,000.00</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收到其他与筹资活动有关的现金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15,543,075,275.88</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15,143,927,193.57</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152,121,508.39</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115,837.57</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筹资活动现金流入小计</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79,667,942,399.74</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79,021,026,213.90</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10,782,550,414.01</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9,976,115,837.57</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偿还债务支付的现金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407,651,000.00</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29,400,000.00</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分配股利、利润或偿付利息支付的现金</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3,446,677,382.89</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3,314,282,442.82</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2,256,978,188.67</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2,204,387,744.86</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其中：子公司支付给少数股东的股利、利润</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107,492,553.54</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c>
          <w:tcPr>
            <w:tcW w:w="1502" w:type="dxa"/>
            <w:tcBorders>
              <w:top w:val="nil"/>
              <w:left w:val="nil"/>
              <w:bottom w:val="single" w:sz="8" w:space="0" w:color="auto"/>
              <w:right w:val="single" w:sz="8" w:space="0" w:color="auto"/>
            </w:tcBorders>
            <w:noWrap/>
            <w:vAlign w:val="bottom"/>
            <w:hideMark/>
          </w:tcPr>
          <w:p w:rsidR="00655D17" w:rsidRPr="00851B25" w:rsidRDefault="00DA4B9B" w:rsidP="009B1981">
            <w:pPr>
              <w:widowControl/>
              <w:spacing w:before="0" w:after="0"/>
              <w:jc w:val="right"/>
              <w:rPr>
                <w:color w:val="000000"/>
                <w:sz w:val="15"/>
                <w:szCs w:val="15"/>
              </w:rPr>
            </w:pPr>
            <w:r w:rsidRPr="00DF629F">
              <w:rPr>
                <w:color w:val="000000"/>
                <w:sz w:val="15"/>
                <w:szCs w:val="15"/>
              </w:rPr>
              <w:t>42,000,000.00</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筹资活动现金流出小计</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3,854,328,382.89</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3,314,282,442.82</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2,286,378,188.67</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2,204,387,744.86</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筹资活动产生的现金流量净额</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75,813,614,016.85</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75,706,743,771.08</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8,496,172,225.34</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7,771,728,092.71</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四、汇率变动对现金及现金等价物的影响</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309,627,420.63</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298,364,205.49</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Pr>
                <w:rFonts w:hint="eastAsia"/>
                <w:color w:val="000000"/>
                <w:sz w:val="15"/>
                <w:szCs w:val="15"/>
              </w:rPr>
              <w:t>（</w:t>
            </w:r>
            <w:r w:rsidRPr="00851B25">
              <w:rPr>
                <w:color w:val="000000"/>
                <w:sz w:val="15"/>
                <w:szCs w:val="15"/>
              </w:rPr>
              <w:t>3,033,652.72</w:t>
            </w:r>
            <w:r>
              <w:rPr>
                <w:rFonts w:hint="eastAsia"/>
                <w:color w:val="000000"/>
                <w:sz w:val="15"/>
                <w:szCs w:val="15"/>
              </w:rPr>
              <w:t>）</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1,116,440.74</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五、现金及现金等价物净增加额</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80,373,351,987.58</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72,706,764,601.45</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18,598,774,837.21</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16,211,677,935.05</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加：期初现金及现金等价物余额</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89,824,148,181.01</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81,363,549,814.23</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37,030,378,015.90</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31,105,686,457.01</w:t>
            </w:r>
          </w:p>
        </w:tc>
      </w:tr>
      <w:tr w:rsidR="00655D17" w:rsidRPr="00851B25" w:rsidTr="009B1981">
        <w:trPr>
          <w:trHeight w:val="285"/>
        </w:trPr>
        <w:tc>
          <w:tcPr>
            <w:tcW w:w="3970" w:type="dxa"/>
            <w:tcBorders>
              <w:top w:val="nil"/>
              <w:left w:val="single" w:sz="8" w:space="0" w:color="auto"/>
              <w:bottom w:val="single" w:sz="8" w:space="0" w:color="auto"/>
              <w:right w:val="single" w:sz="8" w:space="0" w:color="auto"/>
            </w:tcBorders>
            <w:noWrap/>
            <w:vAlign w:val="bottom"/>
            <w:hideMark/>
          </w:tcPr>
          <w:p w:rsidR="00655D17" w:rsidRPr="00851B25" w:rsidRDefault="00655D17" w:rsidP="009B1981">
            <w:pPr>
              <w:widowControl/>
              <w:spacing w:before="0" w:after="0"/>
              <w:jc w:val="left"/>
              <w:rPr>
                <w:rFonts w:ascii="宋体" w:cs="宋体"/>
                <w:color w:val="000000"/>
                <w:sz w:val="15"/>
                <w:szCs w:val="15"/>
              </w:rPr>
            </w:pPr>
            <w:r w:rsidRPr="00851B25">
              <w:rPr>
                <w:rFonts w:ascii="宋体" w:hAnsi="宋体" w:cs="宋体" w:hint="eastAsia"/>
                <w:color w:val="000000"/>
                <w:sz w:val="15"/>
                <w:szCs w:val="15"/>
              </w:rPr>
              <w:t>六、期末现金及现金等价物余额</w:t>
            </w:r>
          </w:p>
        </w:tc>
        <w:tc>
          <w:tcPr>
            <w:tcW w:w="1701" w:type="dxa"/>
            <w:gridSpan w:val="2"/>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170,197,500,168.59</w:t>
            </w:r>
          </w:p>
        </w:tc>
        <w:tc>
          <w:tcPr>
            <w:tcW w:w="1701"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154,070,314,415.68</w:t>
            </w:r>
          </w:p>
        </w:tc>
        <w:tc>
          <w:tcPr>
            <w:tcW w:w="1502"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55,629,152,853.11</w:t>
            </w:r>
          </w:p>
        </w:tc>
        <w:tc>
          <w:tcPr>
            <w:tcW w:w="1516" w:type="dxa"/>
            <w:tcBorders>
              <w:top w:val="nil"/>
              <w:left w:val="nil"/>
              <w:bottom w:val="single" w:sz="8" w:space="0" w:color="auto"/>
              <w:right w:val="single" w:sz="8" w:space="0" w:color="auto"/>
            </w:tcBorders>
            <w:noWrap/>
            <w:vAlign w:val="bottom"/>
            <w:hideMark/>
          </w:tcPr>
          <w:p w:rsidR="00655D17" w:rsidRPr="00851B25" w:rsidRDefault="00655D17" w:rsidP="009B1981">
            <w:pPr>
              <w:widowControl/>
              <w:spacing w:before="0" w:after="0"/>
              <w:jc w:val="right"/>
              <w:rPr>
                <w:color w:val="000000"/>
                <w:sz w:val="15"/>
                <w:szCs w:val="15"/>
              </w:rPr>
            </w:pPr>
            <w:r w:rsidRPr="00851B25">
              <w:rPr>
                <w:color w:val="000000"/>
                <w:sz w:val="15"/>
                <w:szCs w:val="15"/>
              </w:rPr>
              <w:t>47,317,364,392.06</w:t>
            </w:r>
          </w:p>
        </w:tc>
      </w:tr>
    </w:tbl>
    <w:p w:rsidR="00655D17" w:rsidRDefault="00655D17" w:rsidP="00655D17">
      <w:pPr>
        <w:spacing w:before="300"/>
      </w:pPr>
      <w:r>
        <w:rPr>
          <w:rFonts w:hint="eastAsia"/>
        </w:rPr>
        <w:t>法定代表人</w:t>
      </w:r>
      <w:r>
        <w:t>:</w:t>
      </w:r>
      <w:r>
        <w:rPr>
          <w:rFonts w:hint="eastAsia"/>
        </w:rPr>
        <w:t>孙树明</w:t>
      </w:r>
      <w:r>
        <w:t xml:space="preserve">                     </w:t>
      </w:r>
      <w:r>
        <w:rPr>
          <w:rFonts w:hint="eastAsia"/>
        </w:rPr>
        <w:t>主管会计工作负责人：</w:t>
      </w:r>
      <w:r>
        <w:t xml:space="preserve"> </w:t>
      </w:r>
      <w:r>
        <w:rPr>
          <w:rFonts w:hint="eastAsia"/>
        </w:rPr>
        <w:t>孙晓燕</w:t>
      </w:r>
      <w:r>
        <w:t xml:space="preserve">                     </w:t>
      </w:r>
      <w:r>
        <w:rPr>
          <w:rFonts w:hint="eastAsia"/>
        </w:rPr>
        <w:t>会计机构负责人：王莹</w:t>
      </w:r>
    </w:p>
    <w:p w:rsidR="00655D17" w:rsidRPr="0009174B" w:rsidRDefault="00655D17" w:rsidP="00655D17"/>
    <w:p w:rsidR="00113088" w:rsidRDefault="00113088">
      <w:pPr>
        <w:pStyle w:val="Chapter"/>
        <w:outlineLvl w:val="1"/>
      </w:pPr>
      <w:r>
        <w:rPr>
          <w:rFonts w:hint="eastAsia"/>
        </w:rPr>
        <w:t>二、审计报告</w:t>
      </w:r>
    </w:p>
    <w:p w:rsidR="00113088" w:rsidRDefault="00113088">
      <w:pPr>
        <w:jc w:val="left"/>
      </w:pPr>
      <w:r>
        <w:rPr>
          <w:rFonts w:hint="eastAsia"/>
        </w:rPr>
        <w:t>第三季度报告是否经过审计</w:t>
      </w:r>
    </w:p>
    <w:p w:rsidR="00113088" w:rsidRDefault="00113088">
      <w:pPr>
        <w:jc w:val="left"/>
      </w:pPr>
      <w:r>
        <w:t xml:space="preserve">□ </w:t>
      </w:r>
      <w:r>
        <w:rPr>
          <w:rFonts w:hint="eastAsia"/>
        </w:rPr>
        <w:t>是</w:t>
      </w:r>
      <w:r>
        <w:t xml:space="preserve"> </w:t>
      </w:r>
      <w:r w:rsidR="00D50AFE">
        <w:rPr>
          <w:rFonts w:hint="eastAsia"/>
        </w:rPr>
        <w:t>√</w:t>
      </w:r>
      <w:r>
        <w:t xml:space="preserve"> </w:t>
      </w:r>
      <w:r>
        <w:rPr>
          <w:rFonts w:hint="eastAsia"/>
        </w:rPr>
        <w:t>否</w:t>
      </w:r>
      <w:r>
        <w:t xml:space="preserve"> </w:t>
      </w:r>
    </w:p>
    <w:p w:rsidR="00CF5CBB" w:rsidRPr="00CF5CBB" w:rsidRDefault="00CF5CBB">
      <w:pPr>
        <w:jc w:val="left"/>
      </w:pPr>
    </w:p>
    <w:sectPr w:rsidR="00CF5CBB" w:rsidRPr="00CF5CBB" w:rsidSect="009B11D3">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290" w:rsidRDefault="00193290" w:rsidP="00C1027D">
      <w:pPr>
        <w:spacing w:before="0" w:after="0"/>
      </w:pPr>
      <w:r>
        <w:separator/>
      </w:r>
    </w:p>
  </w:endnote>
  <w:endnote w:type="continuationSeparator" w:id="0">
    <w:p w:rsidR="00193290" w:rsidRDefault="00193290" w:rsidP="00C1027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876" w:rsidRDefault="00246F95">
    <w:pPr>
      <w:pStyle w:val="Footer"/>
    </w:pPr>
    <w:fldSimple w:instr=" PAGE ">
      <w:r w:rsidR="00BE4F55">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26612"/>
      <w:docPartObj>
        <w:docPartGallery w:val="Page Numbers (Bottom of Page)"/>
        <w:docPartUnique/>
      </w:docPartObj>
    </w:sdtPr>
    <w:sdtContent>
      <w:p w:rsidR="00E17876" w:rsidRDefault="00246F95">
        <w:pPr>
          <w:pStyle w:val="a5"/>
          <w:jc w:val="center"/>
        </w:pPr>
        <w:fldSimple w:instr=" PAGE   \* MERGEFORMAT ">
          <w:r w:rsidR="00BE4F55" w:rsidRPr="00BE4F55">
            <w:rPr>
              <w:noProof/>
              <w:lang w:val="zh-CN"/>
            </w:rPr>
            <w:t>14</w:t>
          </w:r>
        </w:fldSimple>
      </w:p>
    </w:sdtContent>
  </w:sdt>
  <w:p w:rsidR="00E17876" w:rsidRDefault="00E178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290" w:rsidRDefault="00193290" w:rsidP="00C1027D">
      <w:pPr>
        <w:spacing w:before="0" w:after="0"/>
      </w:pPr>
      <w:r>
        <w:separator/>
      </w:r>
    </w:p>
  </w:footnote>
  <w:footnote w:type="continuationSeparator" w:id="0">
    <w:p w:rsidR="00193290" w:rsidRDefault="00193290" w:rsidP="00C1027D">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876" w:rsidRDefault="00E17876">
    <w:pPr>
      <w:pStyle w:val="Header"/>
    </w:pPr>
    <w:r>
      <w:rPr>
        <w:rFonts w:hint="eastAsia"/>
      </w:rPr>
      <w:t>广发证券股份有限公司</w:t>
    </w:r>
    <w:r>
      <w:t>2015</w:t>
    </w:r>
    <w:r>
      <w:rPr>
        <w:rFonts w:hint="eastAsia"/>
      </w:rPr>
      <w:t>年第三季度报告全文</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876" w:rsidRDefault="00E17876">
    <w:pPr>
      <w:pStyle w:val="Header"/>
    </w:pPr>
    <w:r>
      <w:rPr>
        <w:rFonts w:hint="eastAsia"/>
      </w:rPr>
      <w:t>广发证券股份有限公司</w:t>
    </w:r>
    <w:r>
      <w:t>2015</w:t>
    </w:r>
    <w:r>
      <w:rPr>
        <w:rFonts w:hint="eastAsia"/>
      </w:rPr>
      <w:t>年第三季度报告全文</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798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3088"/>
    <w:rsid w:val="00000983"/>
    <w:rsid w:val="000212AD"/>
    <w:rsid w:val="00023842"/>
    <w:rsid w:val="000612C5"/>
    <w:rsid w:val="0007198B"/>
    <w:rsid w:val="000731A3"/>
    <w:rsid w:val="000768EE"/>
    <w:rsid w:val="0009174B"/>
    <w:rsid w:val="00096DBF"/>
    <w:rsid w:val="000B7287"/>
    <w:rsid w:val="000B748A"/>
    <w:rsid w:val="000D0561"/>
    <w:rsid w:val="000D7D47"/>
    <w:rsid w:val="000E5A41"/>
    <w:rsid w:val="00103BB8"/>
    <w:rsid w:val="00105CEC"/>
    <w:rsid w:val="0011190B"/>
    <w:rsid w:val="00113088"/>
    <w:rsid w:val="00116098"/>
    <w:rsid w:val="001221D5"/>
    <w:rsid w:val="00136321"/>
    <w:rsid w:val="001737EC"/>
    <w:rsid w:val="001835F1"/>
    <w:rsid w:val="00193290"/>
    <w:rsid w:val="001A6C46"/>
    <w:rsid w:val="001B0ED8"/>
    <w:rsid w:val="001B45FF"/>
    <w:rsid w:val="001C15E5"/>
    <w:rsid w:val="001C7319"/>
    <w:rsid w:val="001D07E9"/>
    <w:rsid w:val="001D1F27"/>
    <w:rsid w:val="00203B95"/>
    <w:rsid w:val="002079AC"/>
    <w:rsid w:val="00222FB7"/>
    <w:rsid w:val="00225B7C"/>
    <w:rsid w:val="002277B7"/>
    <w:rsid w:val="00232547"/>
    <w:rsid w:val="00234E77"/>
    <w:rsid w:val="00246F95"/>
    <w:rsid w:val="00252827"/>
    <w:rsid w:val="00256699"/>
    <w:rsid w:val="00270BB7"/>
    <w:rsid w:val="0027275D"/>
    <w:rsid w:val="00287652"/>
    <w:rsid w:val="002908B4"/>
    <w:rsid w:val="00296F5F"/>
    <w:rsid w:val="002A1D12"/>
    <w:rsid w:val="002A6819"/>
    <w:rsid w:val="002B7A05"/>
    <w:rsid w:val="002D387E"/>
    <w:rsid w:val="002D578E"/>
    <w:rsid w:val="002F6D04"/>
    <w:rsid w:val="00347A2E"/>
    <w:rsid w:val="00362333"/>
    <w:rsid w:val="00373C15"/>
    <w:rsid w:val="00383D77"/>
    <w:rsid w:val="0038414C"/>
    <w:rsid w:val="00385935"/>
    <w:rsid w:val="0039219A"/>
    <w:rsid w:val="003921F8"/>
    <w:rsid w:val="003D5EF0"/>
    <w:rsid w:val="003E04F4"/>
    <w:rsid w:val="003E3B48"/>
    <w:rsid w:val="004019EB"/>
    <w:rsid w:val="00430E0E"/>
    <w:rsid w:val="00431153"/>
    <w:rsid w:val="0043226B"/>
    <w:rsid w:val="004511B3"/>
    <w:rsid w:val="004643A4"/>
    <w:rsid w:val="00465260"/>
    <w:rsid w:val="00467D9B"/>
    <w:rsid w:val="00495619"/>
    <w:rsid w:val="004A6B04"/>
    <w:rsid w:val="004B07F4"/>
    <w:rsid w:val="004B6E06"/>
    <w:rsid w:val="004D38DE"/>
    <w:rsid w:val="004E0316"/>
    <w:rsid w:val="004F2D73"/>
    <w:rsid w:val="004F71FF"/>
    <w:rsid w:val="005062C7"/>
    <w:rsid w:val="00506884"/>
    <w:rsid w:val="00540C24"/>
    <w:rsid w:val="0055486B"/>
    <w:rsid w:val="00556894"/>
    <w:rsid w:val="00557942"/>
    <w:rsid w:val="005647CD"/>
    <w:rsid w:val="00565FC2"/>
    <w:rsid w:val="00570AF5"/>
    <w:rsid w:val="005712AC"/>
    <w:rsid w:val="00572772"/>
    <w:rsid w:val="00583D5C"/>
    <w:rsid w:val="0058570C"/>
    <w:rsid w:val="00596FD5"/>
    <w:rsid w:val="005C2750"/>
    <w:rsid w:val="005C280D"/>
    <w:rsid w:val="005C327D"/>
    <w:rsid w:val="005C7136"/>
    <w:rsid w:val="005D4B3C"/>
    <w:rsid w:val="005D4B54"/>
    <w:rsid w:val="005D587F"/>
    <w:rsid w:val="005E07B4"/>
    <w:rsid w:val="005F1676"/>
    <w:rsid w:val="00600447"/>
    <w:rsid w:val="0060758D"/>
    <w:rsid w:val="006209C6"/>
    <w:rsid w:val="00641268"/>
    <w:rsid w:val="00651B44"/>
    <w:rsid w:val="00654216"/>
    <w:rsid w:val="00655D17"/>
    <w:rsid w:val="00676506"/>
    <w:rsid w:val="0068016E"/>
    <w:rsid w:val="00687B9B"/>
    <w:rsid w:val="006A2D89"/>
    <w:rsid w:val="006A372B"/>
    <w:rsid w:val="006A52A5"/>
    <w:rsid w:val="006B588E"/>
    <w:rsid w:val="006D5BCB"/>
    <w:rsid w:val="006D642D"/>
    <w:rsid w:val="006E10CB"/>
    <w:rsid w:val="006F2365"/>
    <w:rsid w:val="006F2BBC"/>
    <w:rsid w:val="007017C3"/>
    <w:rsid w:val="00704644"/>
    <w:rsid w:val="007118FD"/>
    <w:rsid w:val="007145AC"/>
    <w:rsid w:val="00725171"/>
    <w:rsid w:val="00731758"/>
    <w:rsid w:val="0078278A"/>
    <w:rsid w:val="007A30A0"/>
    <w:rsid w:val="007D0B12"/>
    <w:rsid w:val="007D188B"/>
    <w:rsid w:val="007D4C5C"/>
    <w:rsid w:val="007E001E"/>
    <w:rsid w:val="007E5E7F"/>
    <w:rsid w:val="007E6CFF"/>
    <w:rsid w:val="007F0D04"/>
    <w:rsid w:val="007F2134"/>
    <w:rsid w:val="008046A2"/>
    <w:rsid w:val="00805CD8"/>
    <w:rsid w:val="00812DA0"/>
    <w:rsid w:val="0082365B"/>
    <w:rsid w:val="008263BB"/>
    <w:rsid w:val="00826E49"/>
    <w:rsid w:val="008314F9"/>
    <w:rsid w:val="00837DF1"/>
    <w:rsid w:val="008424AC"/>
    <w:rsid w:val="00846483"/>
    <w:rsid w:val="00851B25"/>
    <w:rsid w:val="00861E62"/>
    <w:rsid w:val="00866669"/>
    <w:rsid w:val="00871AA2"/>
    <w:rsid w:val="00876A01"/>
    <w:rsid w:val="00886092"/>
    <w:rsid w:val="008B1EB8"/>
    <w:rsid w:val="008B5E77"/>
    <w:rsid w:val="008C1465"/>
    <w:rsid w:val="008D75AC"/>
    <w:rsid w:val="008D7959"/>
    <w:rsid w:val="008F6C19"/>
    <w:rsid w:val="00916BFE"/>
    <w:rsid w:val="00934158"/>
    <w:rsid w:val="00937AE9"/>
    <w:rsid w:val="00942116"/>
    <w:rsid w:val="009501B7"/>
    <w:rsid w:val="00951DDB"/>
    <w:rsid w:val="0095663D"/>
    <w:rsid w:val="0096137F"/>
    <w:rsid w:val="009757BD"/>
    <w:rsid w:val="00976E59"/>
    <w:rsid w:val="009869FF"/>
    <w:rsid w:val="009B11D3"/>
    <w:rsid w:val="009B1981"/>
    <w:rsid w:val="009D55AA"/>
    <w:rsid w:val="009D6FD7"/>
    <w:rsid w:val="009E1B7C"/>
    <w:rsid w:val="009F3A97"/>
    <w:rsid w:val="009F4DB1"/>
    <w:rsid w:val="00A015CF"/>
    <w:rsid w:val="00A11940"/>
    <w:rsid w:val="00A17E33"/>
    <w:rsid w:val="00A313D5"/>
    <w:rsid w:val="00A324D7"/>
    <w:rsid w:val="00A664FA"/>
    <w:rsid w:val="00A77B85"/>
    <w:rsid w:val="00A84E3F"/>
    <w:rsid w:val="00AA0451"/>
    <w:rsid w:val="00AA4C12"/>
    <w:rsid w:val="00AB546B"/>
    <w:rsid w:val="00AC3378"/>
    <w:rsid w:val="00AC4624"/>
    <w:rsid w:val="00AC4C91"/>
    <w:rsid w:val="00AD1F41"/>
    <w:rsid w:val="00AD7E69"/>
    <w:rsid w:val="00AE4979"/>
    <w:rsid w:val="00AE77D3"/>
    <w:rsid w:val="00AF1822"/>
    <w:rsid w:val="00B04F2F"/>
    <w:rsid w:val="00B06A9A"/>
    <w:rsid w:val="00B22E99"/>
    <w:rsid w:val="00B474D0"/>
    <w:rsid w:val="00B607E6"/>
    <w:rsid w:val="00B724EA"/>
    <w:rsid w:val="00B728F1"/>
    <w:rsid w:val="00B82E1A"/>
    <w:rsid w:val="00BA702D"/>
    <w:rsid w:val="00BB077F"/>
    <w:rsid w:val="00BB5F99"/>
    <w:rsid w:val="00BE1266"/>
    <w:rsid w:val="00BE15BE"/>
    <w:rsid w:val="00BE4F55"/>
    <w:rsid w:val="00BF4790"/>
    <w:rsid w:val="00BF7ABE"/>
    <w:rsid w:val="00C1027D"/>
    <w:rsid w:val="00C11168"/>
    <w:rsid w:val="00C11F5A"/>
    <w:rsid w:val="00C156DC"/>
    <w:rsid w:val="00C4326F"/>
    <w:rsid w:val="00C46B4F"/>
    <w:rsid w:val="00CB7FEE"/>
    <w:rsid w:val="00CC420C"/>
    <w:rsid w:val="00CD4024"/>
    <w:rsid w:val="00CF2112"/>
    <w:rsid w:val="00CF5CBB"/>
    <w:rsid w:val="00CF77B1"/>
    <w:rsid w:val="00D079F7"/>
    <w:rsid w:val="00D466E7"/>
    <w:rsid w:val="00D50AFE"/>
    <w:rsid w:val="00D6065F"/>
    <w:rsid w:val="00D85682"/>
    <w:rsid w:val="00D92AB0"/>
    <w:rsid w:val="00DA304B"/>
    <w:rsid w:val="00DA4B9B"/>
    <w:rsid w:val="00DB3E4B"/>
    <w:rsid w:val="00DE1127"/>
    <w:rsid w:val="00DF00B0"/>
    <w:rsid w:val="00E05569"/>
    <w:rsid w:val="00E13989"/>
    <w:rsid w:val="00E14B92"/>
    <w:rsid w:val="00E17876"/>
    <w:rsid w:val="00E2377B"/>
    <w:rsid w:val="00E357AD"/>
    <w:rsid w:val="00E371B5"/>
    <w:rsid w:val="00E42776"/>
    <w:rsid w:val="00E50C91"/>
    <w:rsid w:val="00E539C2"/>
    <w:rsid w:val="00E6692E"/>
    <w:rsid w:val="00E75232"/>
    <w:rsid w:val="00E7627E"/>
    <w:rsid w:val="00E97D95"/>
    <w:rsid w:val="00EA4F60"/>
    <w:rsid w:val="00EA63E3"/>
    <w:rsid w:val="00EB3C0A"/>
    <w:rsid w:val="00EB6935"/>
    <w:rsid w:val="00EF2E30"/>
    <w:rsid w:val="00F010FC"/>
    <w:rsid w:val="00F1182A"/>
    <w:rsid w:val="00F32EA7"/>
    <w:rsid w:val="00F409D8"/>
    <w:rsid w:val="00F41922"/>
    <w:rsid w:val="00F51A1A"/>
    <w:rsid w:val="00F53053"/>
    <w:rsid w:val="00F53673"/>
    <w:rsid w:val="00F57D55"/>
    <w:rsid w:val="00F87685"/>
    <w:rsid w:val="00F93717"/>
    <w:rsid w:val="00F95286"/>
    <w:rsid w:val="00FA214D"/>
    <w:rsid w:val="00FB0C97"/>
    <w:rsid w:val="00FB66A6"/>
    <w:rsid w:val="00FB7957"/>
    <w:rsid w:val="00FD068A"/>
    <w:rsid w:val="00FE3A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PersonName"/>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1D3"/>
    <w:pPr>
      <w:widowControl w:val="0"/>
      <w:spacing w:before="40" w:after="40"/>
      <w:jc w:val="both"/>
    </w:pPr>
    <w:rPr>
      <w:rFonts w:ascii="Times New Roman" w:eastAsia="宋体" w:hAnsi="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9B11D3"/>
    <w:pPr>
      <w:keepNext/>
      <w:keepLines/>
      <w:spacing w:before="340" w:after="330" w:line="578" w:lineRule="auto"/>
      <w:jc w:val="center"/>
    </w:pPr>
    <w:rPr>
      <w:b/>
      <w:bCs/>
      <w:kern w:val="32"/>
      <w:sz w:val="32"/>
      <w:szCs w:val="32"/>
    </w:rPr>
  </w:style>
  <w:style w:type="character" w:customStyle="1" w:styleId="Char">
    <w:name w:val="标题 Char"/>
    <w:basedOn w:val="a0"/>
    <w:link w:val="a3"/>
    <w:uiPriority w:val="10"/>
    <w:locked/>
    <w:rsid w:val="009B11D3"/>
    <w:rPr>
      <w:rFonts w:asciiTheme="majorHAnsi" w:eastAsia="宋体" w:hAnsiTheme="majorHAnsi" w:cstheme="majorBidi"/>
      <w:b/>
      <w:bCs/>
      <w:sz w:val="32"/>
      <w:szCs w:val="32"/>
    </w:rPr>
  </w:style>
  <w:style w:type="paragraph" w:customStyle="1" w:styleId="Chapter">
    <w:name w:val="Chapter"/>
    <w:next w:val="a"/>
    <w:uiPriority w:val="99"/>
    <w:rsid w:val="009B11D3"/>
    <w:pPr>
      <w:keepNext/>
      <w:keepLines/>
      <w:widowControl w:val="0"/>
      <w:spacing w:before="300" w:after="300" w:line="241" w:lineRule="auto"/>
      <w:jc w:val="both"/>
    </w:pPr>
    <w:rPr>
      <w:rFonts w:ascii="Times New Roman" w:eastAsia="宋体" w:hAnsi="Times New Roman"/>
      <w:b/>
      <w:bCs/>
      <w:kern w:val="28"/>
      <w:sz w:val="24"/>
      <w:szCs w:val="24"/>
    </w:rPr>
  </w:style>
  <w:style w:type="paragraph" w:customStyle="1" w:styleId="Section">
    <w:name w:val="Section"/>
    <w:next w:val="a"/>
    <w:uiPriority w:val="99"/>
    <w:rsid w:val="009B11D3"/>
    <w:pPr>
      <w:keepNext/>
      <w:keepLines/>
      <w:widowControl w:val="0"/>
      <w:spacing w:before="300" w:after="300" w:line="241" w:lineRule="auto"/>
      <w:jc w:val="both"/>
    </w:pPr>
    <w:rPr>
      <w:rFonts w:ascii="Times New Roman" w:eastAsia="宋体" w:hAnsi="Times New Roman"/>
      <w:b/>
      <w:bCs/>
      <w:kern w:val="28"/>
    </w:rPr>
  </w:style>
  <w:style w:type="paragraph" w:customStyle="1" w:styleId="Header">
    <w:name w:val="Header"/>
    <w:basedOn w:val="a"/>
    <w:uiPriority w:val="99"/>
    <w:rsid w:val="009B11D3"/>
    <w:pPr>
      <w:pBdr>
        <w:bottom w:val="single" w:sz="6" w:space="1" w:color="auto"/>
      </w:pBdr>
      <w:tabs>
        <w:tab w:val="center" w:pos="4153"/>
        <w:tab w:val="right" w:pos="8306"/>
      </w:tabs>
      <w:snapToGrid w:val="0"/>
      <w:spacing w:before="0" w:after="0"/>
      <w:jc w:val="right"/>
    </w:pPr>
  </w:style>
  <w:style w:type="paragraph" w:customStyle="1" w:styleId="Footer">
    <w:name w:val="Footer"/>
    <w:basedOn w:val="a"/>
    <w:uiPriority w:val="99"/>
    <w:rsid w:val="009B11D3"/>
    <w:pPr>
      <w:tabs>
        <w:tab w:val="center" w:pos="4153"/>
        <w:tab w:val="right" w:pos="8306"/>
      </w:tabs>
      <w:snapToGrid w:val="0"/>
      <w:spacing w:before="0" w:after="0"/>
      <w:jc w:val="right"/>
    </w:pPr>
  </w:style>
  <w:style w:type="paragraph" w:styleId="a4">
    <w:name w:val="header"/>
    <w:basedOn w:val="a"/>
    <w:link w:val="Char0"/>
    <w:uiPriority w:val="99"/>
    <w:semiHidden/>
    <w:unhideWhenUsed/>
    <w:rsid w:val="00113088"/>
    <w:pPr>
      <w:pBdr>
        <w:bottom w:val="single" w:sz="6" w:space="1" w:color="auto"/>
      </w:pBdr>
      <w:tabs>
        <w:tab w:val="center" w:pos="4153"/>
        <w:tab w:val="right" w:pos="8306"/>
      </w:tabs>
      <w:snapToGrid w:val="0"/>
      <w:jc w:val="center"/>
    </w:pPr>
  </w:style>
  <w:style w:type="character" w:customStyle="1" w:styleId="Char0">
    <w:name w:val="页眉 Char"/>
    <w:basedOn w:val="a0"/>
    <w:link w:val="a4"/>
    <w:uiPriority w:val="99"/>
    <w:semiHidden/>
    <w:locked/>
    <w:rsid w:val="00113088"/>
    <w:rPr>
      <w:rFonts w:ascii="Times New Roman" w:eastAsia="宋体" w:hAnsi="Times New Roman" w:cs="Times New Roman"/>
      <w:sz w:val="18"/>
      <w:szCs w:val="18"/>
    </w:rPr>
  </w:style>
  <w:style w:type="paragraph" w:styleId="a5">
    <w:name w:val="footer"/>
    <w:basedOn w:val="a"/>
    <w:link w:val="Char1"/>
    <w:uiPriority w:val="99"/>
    <w:unhideWhenUsed/>
    <w:rsid w:val="00113088"/>
    <w:pPr>
      <w:tabs>
        <w:tab w:val="center" w:pos="4153"/>
        <w:tab w:val="right" w:pos="8306"/>
      </w:tabs>
      <w:snapToGrid w:val="0"/>
      <w:jc w:val="left"/>
    </w:pPr>
  </w:style>
  <w:style w:type="character" w:customStyle="1" w:styleId="Char1">
    <w:name w:val="页脚 Char"/>
    <w:basedOn w:val="a0"/>
    <w:link w:val="a5"/>
    <w:uiPriority w:val="99"/>
    <w:locked/>
    <w:rsid w:val="00113088"/>
    <w:rPr>
      <w:rFonts w:ascii="Times New Roman" w:eastAsia="宋体" w:hAnsi="Times New Roman" w:cs="Times New Roman"/>
      <w:sz w:val="18"/>
      <w:szCs w:val="18"/>
    </w:rPr>
  </w:style>
  <w:style w:type="paragraph" w:customStyle="1" w:styleId="Default">
    <w:name w:val="Default"/>
    <w:rsid w:val="003E04F4"/>
    <w:pPr>
      <w:widowControl w:val="0"/>
      <w:autoSpaceDE w:val="0"/>
      <w:autoSpaceDN w:val="0"/>
      <w:adjustRightInd w:val="0"/>
    </w:pPr>
    <w:rPr>
      <w:rFonts w:ascii="宋体" w:eastAsia="宋体" w:cs="宋体"/>
      <w:color w:val="000000"/>
      <w:sz w:val="24"/>
      <w:szCs w:val="24"/>
    </w:rPr>
  </w:style>
  <w:style w:type="table" w:styleId="a6">
    <w:name w:val="Table Grid"/>
    <w:basedOn w:val="a1"/>
    <w:uiPriority w:val="59"/>
    <w:rsid w:val="00270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655D17"/>
    <w:pPr>
      <w:spacing w:before="0" w:after="0"/>
    </w:pPr>
    <w:rPr>
      <w:kern w:val="2"/>
    </w:rPr>
  </w:style>
  <w:style w:type="character" w:customStyle="1" w:styleId="Char2">
    <w:name w:val="批注框文本 Char"/>
    <w:basedOn w:val="a0"/>
    <w:link w:val="a7"/>
    <w:uiPriority w:val="99"/>
    <w:semiHidden/>
    <w:locked/>
    <w:rsid w:val="00655D17"/>
    <w:rPr>
      <w:rFonts w:ascii="Times New Roman" w:eastAsia="宋体" w:hAnsi="Times New Roman" w:cs="Times New Roman"/>
      <w:kern w:val="2"/>
      <w:sz w:val="18"/>
      <w:szCs w:val="18"/>
    </w:rPr>
  </w:style>
  <w:style w:type="paragraph" w:styleId="a8">
    <w:name w:val="Revision"/>
    <w:hidden/>
    <w:uiPriority w:val="99"/>
    <w:semiHidden/>
    <w:rsid w:val="00655D17"/>
    <w:rPr>
      <w:rFonts w:ascii="Times New Roman" w:eastAsia="宋体" w:hAnsi="Times New Roman"/>
      <w:kern w:val="2"/>
      <w:sz w:val="18"/>
      <w:szCs w:val="18"/>
    </w:rPr>
  </w:style>
  <w:style w:type="character" w:styleId="a9">
    <w:name w:val="annotation reference"/>
    <w:basedOn w:val="a0"/>
    <w:uiPriority w:val="99"/>
    <w:semiHidden/>
    <w:unhideWhenUsed/>
    <w:rsid w:val="00976E59"/>
    <w:rPr>
      <w:sz w:val="21"/>
      <w:szCs w:val="21"/>
    </w:rPr>
  </w:style>
  <w:style w:type="paragraph" w:styleId="aa">
    <w:name w:val="annotation text"/>
    <w:basedOn w:val="a"/>
    <w:link w:val="Char3"/>
    <w:uiPriority w:val="99"/>
    <w:semiHidden/>
    <w:unhideWhenUsed/>
    <w:rsid w:val="00976E59"/>
    <w:pPr>
      <w:jc w:val="left"/>
    </w:pPr>
  </w:style>
  <w:style w:type="character" w:customStyle="1" w:styleId="Char3">
    <w:name w:val="批注文字 Char"/>
    <w:basedOn w:val="a0"/>
    <w:link w:val="aa"/>
    <w:uiPriority w:val="99"/>
    <w:semiHidden/>
    <w:rsid w:val="00976E59"/>
    <w:rPr>
      <w:rFonts w:ascii="Times New Roman" w:eastAsia="宋体" w:hAnsi="Times New Roman"/>
      <w:sz w:val="18"/>
      <w:szCs w:val="18"/>
    </w:rPr>
  </w:style>
  <w:style w:type="paragraph" w:styleId="ab">
    <w:name w:val="annotation subject"/>
    <w:basedOn w:val="aa"/>
    <w:next w:val="aa"/>
    <w:link w:val="Char4"/>
    <w:uiPriority w:val="99"/>
    <w:semiHidden/>
    <w:unhideWhenUsed/>
    <w:rsid w:val="00976E59"/>
    <w:rPr>
      <w:b/>
      <w:bCs/>
    </w:rPr>
  </w:style>
  <w:style w:type="character" w:customStyle="1" w:styleId="Char4">
    <w:name w:val="批注主题 Char"/>
    <w:basedOn w:val="Char3"/>
    <w:link w:val="ab"/>
    <w:uiPriority w:val="99"/>
    <w:semiHidden/>
    <w:rsid w:val="00976E59"/>
    <w:rPr>
      <w:b/>
      <w:bCs/>
    </w:rPr>
  </w:style>
</w:styles>
</file>

<file path=word/webSettings.xml><?xml version="1.0" encoding="utf-8"?>
<w:webSettings xmlns:r="http://schemas.openxmlformats.org/officeDocument/2006/relationships" xmlns:w="http://schemas.openxmlformats.org/wordprocessingml/2006/main">
  <w:divs>
    <w:div w:id="728655835">
      <w:bodyDiv w:val="1"/>
      <w:marLeft w:val="0"/>
      <w:marRight w:val="0"/>
      <w:marTop w:val="0"/>
      <w:marBottom w:val="0"/>
      <w:divBdr>
        <w:top w:val="none" w:sz="0" w:space="0" w:color="auto"/>
        <w:left w:val="none" w:sz="0" w:space="0" w:color="auto"/>
        <w:bottom w:val="none" w:sz="0" w:space="0" w:color="auto"/>
        <w:right w:val="none" w:sz="0" w:space="0" w:color="auto"/>
      </w:divBdr>
    </w:div>
    <w:div w:id="953243343">
      <w:bodyDiv w:val="1"/>
      <w:marLeft w:val="0"/>
      <w:marRight w:val="0"/>
      <w:marTop w:val="0"/>
      <w:marBottom w:val="0"/>
      <w:divBdr>
        <w:top w:val="none" w:sz="0" w:space="0" w:color="auto"/>
        <w:left w:val="none" w:sz="0" w:space="0" w:color="auto"/>
        <w:bottom w:val="none" w:sz="0" w:space="0" w:color="auto"/>
        <w:right w:val="none" w:sz="0" w:space="0" w:color="auto"/>
      </w:divBdr>
    </w:div>
    <w:div w:id="2113895080">
      <w:marLeft w:val="0"/>
      <w:marRight w:val="0"/>
      <w:marTop w:val="0"/>
      <w:marBottom w:val="0"/>
      <w:divBdr>
        <w:top w:val="none" w:sz="0" w:space="0" w:color="auto"/>
        <w:left w:val="none" w:sz="0" w:space="0" w:color="auto"/>
        <w:bottom w:val="none" w:sz="0" w:space="0" w:color="auto"/>
        <w:right w:val="none" w:sz="0" w:space="0" w:color="auto"/>
      </w:divBdr>
    </w:div>
    <w:div w:id="2113895081">
      <w:marLeft w:val="0"/>
      <w:marRight w:val="0"/>
      <w:marTop w:val="0"/>
      <w:marBottom w:val="0"/>
      <w:divBdr>
        <w:top w:val="none" w:sz="0" w:space="0" w:color="auto"/>
        <w:left w:val="none" w:sz="0" w:space="0" w:color="auto"/>
        <w:bottom w:val="none" w:sz="0" w:space="0" w:color="auto"/>
        <w:right w:val="none" w:sz="0" w:space="0" w:color="auto"/>
      </w:divBdr>
    </w:div>
    <w:div w:id="2113895082">
      <w:marLeft w:val="0"/>
      <w:marRight w:val="0"/>
      <w:marTop w:val="0"/>
      <w:marBottom w:val="0"/>
      <w:divBdr>
        <w:top w:val="none" w:sz="0" w:space="0" w:color="auto"/>
        <w:left w:val="none" w:sz="0" w:space="0" w:color="auto"/>
        <w:bottom w:val="none" w:sz="0" w:space="0" w:color="auto"/>
        <w:right w:val="none" w:sz="0" w:space="0" w:color="auto"/>
      </w:divBdr>
    </w:div>
    <w:div w:id="2113895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2BDA7-0E06-4B96-9461-59C7EEB99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20</Pages>
  <Words>3789</Words>
  <Characters>21601</Characters>
  <Application>Microsoft Office Word</Application>
  <DocSecurity>0</DocSecurity>
  <Lines>180</Lines>
  <Paragraphs>50</Paragraphs>
  <ScaleCrop>false</ScaleCrop>
  <Company>Lenovo</Company>
  <LinksUpToDate>false</LinksUpToDate>
  <CharactersWithSpaces>25340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广发证券股份有限公司2015年第三季度报告全文</dc:title>
  <dc:creator>广发证券股份有限公司</dc:creator>
  <cp:lastModifiedBy>王硕/GFZQ</cp:lastModifiedBy>
  <cp:revision>32</cp:revision>
  <cp:lastPrinted>2015-10-21T02:25:00Z</cp:lastPrinted>
  <dcterms:created xsi:type="dcterms:W3CDTF">2015-10-23T14:35:00Z</dcterms:created>
  <dcterms:modified xsi:type="dcterms:W3CDTF">2015-10-30T07:41:00Z</dcterms:modified>
</cp:coreProperties>
</file>